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252 "Zinātniskās darbības bāzes finansējuma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precizētās anotācijas 3.sadaļas apakšsadaļā “Cita informācija” sniegto informāciju par finansējuma plānošanu Izglītības un zinātnes budžetā Latvijas dalībai Eiropas Molekulārās bioloģijas laboratorijā un Eiropas Molekulārās bioloģijas konferencē, lūdzam papildināt minēto apakšsadaļu ar informāciju, ka noteikumu projekts tiks īstenots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21.07.2023.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21.07.2023.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Atzinumi_23-TA-1325.docx</dc:title>
</cp:coreProperties>
</file>

<file path=docProps/custom.xml><?xml version="1.0" encoding="utf-8"?>
<Properties xmlns="http://schemas.openxmlformats.org/officeDocument/2006/custom-properties" xmlns:vt="http://schemas.openxmlformats.org/officeDocument/2006/docPropsVTypes"/>
</file>