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Sieviešu un vīriešu vienlīdzīgu tiesību un iespēju veicināšanas plānu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13.05.2024. 18.04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13.05.2024. 18.04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