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21-TA-62: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Klimata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Valsts ieņēmumu dienests, Sabiedrisko pakalpojumu regulēšanas komisija un Centrālā statistikas pārvalde līdz 2024. gada 31. janvārim un pēc tam katru gadu iesniedz Klimata un enerģētikas ministrijā informāciju par dabasgāzes tirgotājiem un komersantiem, kas patēriņam Latvijā nodod visus degvielas un kurināmā veidus, kas definēti šā likuma 1. panta </w:t>
            </w:r>
            <w:r w:rsidR="00000000" w:rsidRPr="00000000" w:rsidDel="00000000">
              <w:rPr>
                <w:rtl w:val="0"/>
              </w:rPr>
              <w:t xml:space="preserve">18)</w:t>
            </w:r>
            <w:r w:rsidR="00000000" w:rsidRPr="00000000" w:rsidDel="00000000">
              <w:rPr>
                <w:rtl w:val="0"/>
              </w:rPr>
              <w:t xml:space="preserve"> un </w:t>
            </w:r>
            <w:r w:rsidR="00000000" w:rsidRPr="00000000" w:rsidDel="00000000">
              <w:rPr>
                <w:rtl w:val="0"/>
              </w:rPr>
              <w:t xml:space="preserve">19)</w:t>
            </w:r>
            <w:r w:rsidR="00000000" w:rsidRPr="00000000" w:rsidDel="00000000">
              <w:rPr>
                <w:rtl w:val="0"/>
              </w:rPr>
              <w:t xml:space="preserve"> punktā, kā arī ogles, lignītu, kurināmo kūdru un biomasas kurināmo.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Pārvalde ir iebilst par likumprojekta 12. panta 15. daļu, ņemot vērā šādus apsvērumus: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2EK veidlapas 8. ailes formulējums “Pārdots (piegādāts) Latvijā “, kā arī šo datu vākšanas mērķis atšķiras no Klimata likuma projekta 1. panta 20. punktā ietvertās  definīcijas satura.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Ņemot vērā to, ka 2EK veidlapu aizpilda izlasē iekļuvušie uzņēmumi, tad CSP rīcībā nav pilns uzņēmumu saraksts, kas pārdod (piegādā) energoresursus, tādēļ sniegtā informācija būs nepilnīga.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(3)Pārvaldes rīcībā nav administratīvām funkcijām pieejami reģistri, no kuriem tā varētu sniegt pieprasīto informāciju, līdz ar to uzņēmumu saraksts ir iegūstams no oficiālās statistikas vajadzībām veiktā apsekojuma, kura datus Pārvalde atbilstoši Statistikas likuma 5. panta pirmās daļas 2.punktam nevar izmantot un nedrīkst nodot, ja tas skar privātpersonu kontrolēšanas, uzraudzības vai sodīšanas funkciju izpildi. Likumprojekta 12. panta 15. daļas mērķis kopsakarā ar pārējām likumprojekta normām liek Pārvaldei secināt, ka no tās pieprasīto informāciju izmantos, lai kontrolētu/uzraudzītu to, vai uzņēmumi ir saņēmuši atļaujas Valsts vides dienestā. Līdz ar to Pārvalde saskaņā ar Statistikas likumu nevar pieļaut šādas informācijas izsniegšanu.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ieņēmumu dienests, Sabiedrisko pakalpojumu regulēšanas komisija  līdz 2024. gada 31. janvārim un pēc tam katru gadu iesniedz Klimata un enerģētikas ministrijā informāciju par dabasgāzes tirgotājiem un komersantiem, kas patēriņam Latvijā nodod visus degvielas un kurināmā veidus, kas definēti šā likuma 1. panta 18) un 19) punktā, kā arī ogles, lignītu, kurināmo kūdru un biomasas kurināmo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Lazdiņa (CSP)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21-TA-62</w:t>
    </w:r>
    <w:r>
      <w:br/>
    </w:r>
    <w:r w:rsidR="00000000" w:rsidRPr="00000000" w:rsidDel="00000000">
      <w:rPr>
        <w:rtl w:val="0"/>
      </w:rPr>
      <w:t xml:space="preserve">Izdrukāts 01.03.2024. 17.20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21-TA-62</w:t>
    </w:r>
    <w:r>
      <w:br/>
    </w:r>
    <w:r w:rsidR="00000000" w:rsidRPr="00000000" w:rsidDel="00000000">
      <w:rPr>
        <w:rtl w:val="0"/>
      </w:rPr>
      <w:t xml:space="preserve">Izdrukāts 01.03.2024. 17.20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Atzinumi_21-TA-62.docx</dc:title>
</cp:coreProperties>
</file>

<file path=docProps/custom.xml><?xml version="1.0" encoding="utf-8"?>
<Properties xmlns="http://schemas.openxmlformats.org/officeDocument/2006/custom-properties" xmlns:vt="http://schemas.openxmlformats.org/officeDocument/2006/docPropsVTypes"/>
</file>