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Stividorkompāniju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uztur savu prasību par to, ka uzņēmēju – stividorkompāniju pārstāvjiem jābūt iekļautiem arī jaunizveidotajās Rīgas un Ventspils ostas Padomēs. Raugoties uz LSEZ veiksmīgo piemēru ar uzņēmēju iesaisti valdes darbā ikdienā, esam pārliecināti, ka ostas attīstības komandā vienlīdz aktīvi būtu jādarbojas gan valstij, gan pašvaldībai, gan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kas redzama SM ziņojuma 20.lpp – aprakstā par Mazo ostu valdēm, minēts, ka no valsts, pašvaldību un uzņēmēju vidus deleģēti pārstāvji nodrošina līdzsvarotu un profesionālu viedokļu pārstāvniecību. Lūdzam SM šādu modeli ieviest arī lielajās ostās Rīgā un Ventspilī, kurām arī ir nepieciešama profesionālu viedokļu pārstāvniecība, padomē iesaistot gan valsts, gan pašvaldību, gan uzņēmēju pārstāvjus,  kā tas šobrīd ir LSEZ.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Rīgas un Ventspils plānoto ostas padomju sastāvā ir ne tikai valsts un pašvaldības, bet arī uzņēmēju pārstāvji, kurus var deleģēt Rīgas un Venstpils ostā darbojošās uzņēmēju asociācijas, kā tas šobrīd veiksmīgi strādā LSEZ.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Štrodaha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29.04.2025.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29.04.2025.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