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12.</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iekļautie kritēriji tiek izvērtēti, balstoties uz pēdējā noslēgtā finanšu gada datiem. Kritēriji attiecas uz visiem prioritāro projekta iesniedzējiem, izņemot pašvaldības, speciālās ekonomiskās zonas pārvaldes, ostu pārvaldes, Biedrību un nodibinājumu reģistrā reģistrētas valsts vai pašvaldību dibinātas biedrības vai nodibinājumus, plānošanas reģionus un zinātniskās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jo noteikumu projektā nav 12.2. pielikuma (pirmšķietami domāts 2.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atbalsts tiek sniegts saskaņā ar Komisijas regulu Nr. 2023/2831, Aģentūra atbalsta piešķiršanā ievēro darbību un nozaru ierobežojumus, kas noteikti Komisijas regulas Nr. 2023/2831 1. panta 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noteikumu projekta 17. un 18. punktu, nedublējot noteikumu projekta 1. pielikumā ietvertos atbilstības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atbilstības kritērijā ietverto atsauci uz šo noteikumu 12. punkta 2.1. apakšpunktu, jo noteikumu projektā nav attiecīgas apakšvienības.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noteiktības nolūkā lūdzam izvērtēt un precizēt 4. atbilstības kritēriju, norādot, kādā gadījumā prioritārā projekta iesniedzējam jāatbilst lielā komersanta statusam saskaņā ar Komisijas 2014. gada 17. jūnija Regulas (ES) Nr. 651/2014, ar ko noteiktas atbalsta kategorijas atzīst par saderīgām ar iekšējo tirgu, piemērojot Līguma 107. un 108. pantu 2.panta 24.punktu, proti, kādā gadījumā kritērijs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22.10.2025.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22.10.2025.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