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Nacionālās industriālās politikas pamatnostādņu 2021. – 2027. gadam īstenošanas gaitu”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12.05.2023.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12.05.2023.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