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"Horizontālais princips “Vienlīdzība, iekļaušana, nediskriminācija un pamattiesību ievērošana” vadlīnijas īstenošanai un uzraudzībai (2021-2027)" 1.pielikumu pasākumam ir netieša ietekme uz šo horizontālo principu (HP VINPI), kas nozīmē, ka pasākuma ietvaros ir jānosaka vismaz 1 sasniedzamais HP VINPI rādītājs. Lūdzam papildināt MK noteikumu projektu ar šo sasniedzamo rādītāju kā arī attiecīgi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Finansējuma saņēmējs nodrošina horizontālā principa "Vienlīdzība, iekļaušana, nediskriminācija un pamattiesību ievērošana" vispārīgas un specifiskas darbības, kā arī rādītāju uzkrāšanu un ziņošanu.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situācijas aprakstu un tajā sniegtos datus ar datiem dalījumā pēc dzimuma.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anotāciju ar informāciju par pasākuma ietekmi uz personu ar invaliditāti vienlīdzīgām iespējām un tiesībām, atbilstoši Vadlīnijām horizontālā principa “Vienlīdzība, iekļaušana, nediskriminācija un pamattiesību ievērošana” īstenošanai un uzraudzībai (2021-2027), sniedzot vispārīgo un specifisko darbību aprakstu, kas veicinās personu ar invaliditāti vienlīdzīgas iespējas iesaistīties apmācībās un nediskrimnāciju. Vadlīnijas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anotāciju ar informāciju par pasākuma ietekmi uz dzimumu līdztiesību, atbilstoši Vadlīnijām horizontālā principa “Vienlīdzība, iekļaušana, nediskriminācija un pamattiesību ievērošana” īstenošanai un uzraudzībai (2021-2027), sniedzot vispārīgo un specifisko darbību aprakstu, kas veicinās dzimumu līdztiesību un abu dzimumu vienlīdzīgas iespējas iesaistīties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šo sadaļu, 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43.2.2. mācībās iesaistīto nodarbināto skaitu dalījumā pa dzimumiem un vecumiem (vārds, uzvārds, personas kods, vecums, dzimums, darbības vai mācību nosaukums, mācību sākuma un beigu datums un dalībnieku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"....dalījumā pēc dzimuma un vecuma....".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papildināt anotāciju ar informāciju, ka mācību ietekmes izvērtējuma nolūkos tiks veikts gan monitorings, gan ietekmes novērtējums, kura ietvaros ar kontrfaktuālām metodēm iespējams novērtēt mācību pasākumu ietekmi uz darbinieku algām un nodarbinātību, tādējādi identificējot efektīvākās mācības, kas atstāj lielāko ietekmi uz nodarbināto perspektīvām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27.11.2023. 21.39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27.11.2023. 21.39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