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25-TA-1850: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Nekustamā īpašuma darījumu starpnieku darbības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ietekmes aprakstā ir iekļauta informācija par administratīvā sloga samazinājumu fiziskām un juridiskām personām, savukārt anotācijas 2.3. un 2.4. apakšpunktā nav veikts administratīvo izmaksu novērtējums, lūdzu izvērtēt sniegtās informācijas atbilstību veiktajām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noteikumu projektu tiek samazināti informācijas sniegšanas pienākumi, lūdzu veikt tiesību aktā iekļauto informācijas sniegšanas pienākumu vērtējumu un atbilstoši vērtējumam veikt administratīvo izmaksu monetāru novērtējumu, kas aizpildāms par fiziskām un juridiskām personām anotācijas 2. sadaļas 2.3. un 2.4.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saiti uz publisko apspriešanu un sniegt informāciju par tās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26.11.2025.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26.11.2025.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Atzinumi_25-TA-1850.docx</dc:title>
</cp:coreProperties>
</file>

<file path=docProps/custom.xml><?xml version="1.0" encoding="utf-8"?>
<Properties xmlns="http://schemas.openxmlformats.org/officeDocument/2006/custom-properties" xmlns:vt="http://schemas.openxmlformats.org/officeDocument/2006/docPropsVTypes"/>
</file>