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anotācijas 1.3.punktā tekstu - Turklāt grozījumi Ministru kabineta noteikumos Nr. 602 darbinieku uzturēšanās apstākļus dienesta vietā ietekmē nebūtiski, jo plānotais pabalstu samazinājums nepārsniedz 6% un ir īslaicīgs - paredzēts uz laiku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1.1. punkts paredz iekļaut  Ministru kabineta noteikumos Nr. 602, 50.</w:t>
            </w:r>
            <w:r w:rsidR="00000000" w:rsidRPr="00000000" w:rsidDel="00000000">
              <w:rPr>
                <w:vertAlign w:val="superscript"/>
                <w:rtl w:val="0"/>
              </w:rPr>
              <w:t xml:space="preserve">7</w:t>
            </w:r>
            <w:r w:rsidR="00000000" w:rsidRPr="00000000" w:rsidDel="00000000">
              <w:rPr>
                <w:rtl w:val="0"/>
              </w:rPr>
              <w:t xml:space="preserve">punktu, kas nosaka, ka samazinājumu piemēro 2026., 2027., 2028. un 2029.gadā. Tātad samazinājums tiek piemērots četrus gadus, un nevis uz laiku līdz četriem gadiem, kā tas norādīts anotācijā, un pieļautu iespēju to piemērot īsāku laika periodu kā četri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nepiekrītam, ka četru gadu periods ir uzskatāms par īslaicīgu, jo tas atbilst ministrijas nozares padomnieka viena dienesta termiņa maksimālajam periodam. Līdz ar to, ja samazinājums tiek piemērots uz visu dienesta laiku, uzskatām, ka to nevar saukt par īslaicīgu.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