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atbalstu zaudējumu segšanai  lielajiem sabiedriskās ēdināšanas nozares komersantiem  saimnieciskās darbības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komersants vai tā valdes loceklis iepriekšējā gadā un iesnieguma izvērtēšanas brīdī ir sodīts par pārkāpumu, kas attiecas uz komersanta nodokļu saistībām, pārkāpumiem muitas jomā, vai par darba tiesiskās attiecības regulējošo normatīvo aktu pārkāpumu, izņemot gadījumu, ja par atsevišķu pārkāpumu ir piemērots brīdinājums un gada laikā naudas sodu kopsumma nepārsniedz 500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20.2.apakšpunktā norādīts, ka atbalstu nepiešķir, ja komersants vai tā valdes loceklis iepriekšējā gadā un iesnieguma izvērtēšanas brīdī ir sodīts par pārkāpumu, kas attiecas uz komersanta nodokļu saistībām, pārkāpumiem muitas jomā, vai par darba tiesiskās attiecības regulējošo normatīvo aktu pārkāpumu, izņemot gadījumu, ja par atsevišķu pārkāpumu ir piemērots brīdinājums un gada laikā naudas sodu kopsumma nepārsniedz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novērtējuma ziņojumā (turpmāk – anotācija) nav norādīts, no kāda informācijas avota Valsts ieņēmumu dienests plāno saņemt attiecīgo informāciju par komersanta vai tā valdes locekļa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20.2.apakšpunktā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Sodu reģistra likuma 21.panta pirmās daļas regulējumam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Valsts ieņēmumu dienests pārbaudītu, vai komersants vai tā valdes loceklis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gadījumā, ja projekta 20.2.apakšpunktā ietverto informāciju paredzēts iegūt no valsts informācijas sistēmā “Sodu reģistrs”,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kā arī, lai Iekšlietu ministrijas Informācijas centrs ievērotu datu apstrādes minimizēšanas principu, sniedzot Valsts ieņēmumu dienestam ziņas par administratīvajiem pārkāpumiem, precizēt projektu vai projekta anotāciju, papildus norādot attiecīgo nozari regulējošo likumu pantus, par kuros paredzētajiem administratīvajiem pārkāpumiem komersants vai tā valdes loceklis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valsts informācijas sistēmā “Sodu reģistrs” netiek uzskaitīta personai piemēroto naudas sodu kopsumma.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16.05.2023.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16.05.2023.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Atzinumi_22-TA-3111.docx</dc:title>
</cp:coreProperties>
</file>

<file path=docProps/custom.xml><?xml version="1.0" encoding="utf-8"?>
<Properties xmlns="http://schemas.openxmlformats.org/officeDocument/2006/custom-properties" xmlns:vt="http://schemas.openxmlformats.org/officeDocument/2006/docPropsVTypes"/>
</file>