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 marta noteikumos Nr. 116 "Kārtība, kādā izmeklē un uzskaita nelaimes gadījumus darbā, kas notikuši ar Iekšlietu ministrijas sistēmas iestāžu un Ieslodzījuma vietu pārvaldes amatpersonām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amatpersona guvusi sejas sasitumu ar traumatisku zobu zudumu, pildot ar dzīvības vai veselības apdraudējumu (risku) saistītus amata (dienesta) pienākumus, arī tad, ja nav iestājusies tūlītēja darbnespēja;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ja nav iestājusies tūlītēja darbnespēja, nelaimes gadījumu izmeklē tikai gadījumā, ja amatpersona, pildot amata pienākumus, guvusi sejas sasitumu ar traumatisku zobu zudumu. Lūdzam izvērtēt un papildināt normu vai sniegt skaidrojumu anotācijā, kāpēc tikai šādas traumas gadījumā tiek pieļauts, ka darbnespēja neiestājas uzreiz. Ministrijas ieskatā tūlītēja darbnespēja var neiestāties arī citu traumu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29.04.2026. 13.04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29.04.2026. 13.04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Atzinumi_24-TA-2272.docx</dc:title>
</cp:coreProperties>
</file>

<file path=docProps/custom.xml><?xml version="1.0" encoding="utf-8"?>
<Properties xmlns="http://schemas.openxmlformats.org/officeDocument/2006/custom-properties" xmlns:vt="http://schemas.openxmlformats.org/officeDocument/2006/docPropsVTypes"/>
</file>