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piebraucamā ceļa un stāvvietas izbūvi, un tiem nepieciešamo atmežošanu nekustamajā īpašumā "Stiliņi", Liepupes pagastā, Limbažu novadā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(Limbažu Būvvaldes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informācijas sistēmas izdruka)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(Atmežojamās meža zemes izvietojuma plāns)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(Limbažu novada Būvvaldes izsniegta būvatļauja)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(Limbažu novada Būvvaldes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(Meža inventarizācija)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(Paredzētās darbības ģenerālplāns)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(Zemkopības ministrijas nekustamie īpašumi izsniegtie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(Ietekmes uz vidi izvērtējums)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(Atmežošanas pieprasījums)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(Atmežošanas kompensācijas aprēķins)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skaidrojumu par ceļa servitūtu, kas atrodas uz nekustamā īpašuma ,,Stiliņi” zemes vienības (kadastra apzīmējums 6660 013 0226), kopsakarā ar izziņā norādīto, ka nekustamā īpašuma ,,Stiliņi” īpašnieks ar automašīnu var nokļūt tikai līdz zemes vienībai.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un paskaidrojošiem dokumentiem izriet, ka piekļuve nekustamā īpašuma ,,Stiliņi” zemes vienībai (kadastra apzīmējums 6660 013 0226) tiek īstenota no pašvaldības piebraucamā ceļa (kadastra apzīmējums 6660 013 0154), kas stiepjas līdz nekustamā īpašuma zemes vienībai ,,Stiliņi” un šī ceļa nosaukums ir ,,piebraucamais ceļš līdz īpašumam ,,Stiliņi”” (kadastra apzīmējums 6660 013 0226 001). Savukārt no telpiskajiem datiem kadstrs.lv redzams, ka ,,piebraucamais ceļš līdz īpašumam ,,Stiliņi”” sadalās divas daļās, kurā viena no daļām atrodas uz zemes vienības ,,Stiliņi”. Minēto apgalvojumu papildus apliecina pievienotā izdruka no Nekustamā īpašuma valsts kadastra informācijas sistēmas redzamais ieraksts par apgrūtinājumiem (</w:t>
            </w:r>
            <w:r w:rsidR="00000000" w:rsidRPr="00000000" w:rsidDel="00000000">
              <w:rPr>
                <w:i w:val="1"/>
                <w:rtl w:val="0"/>
              </w:rPr>
              <w:t xml:space="preserve">skatīt TAP paskaidrojošie dokumenti II pielikums 3.lapa</w:t>
            </w:r>
            <w:r w:rsidR="00000000" w:rsidRPr="00000000" w:rsidDel="00000000">
              <w:rPr>
                <w:rtl w:val="0"/>
              </w:rPr>
              <w:t xml:space="preserve">) un paredzētās darbības ģenerālplāns (</w:t>
            </w:r>
            <w:r w:rsidR="00000000" w:rsidRPr="00000000" w:rsidDel="00000000">
              <w:rPr>
                <w:i w:val="1"/>
                <w:rtl w:val="0"/>
              </w:rPr>
              <w:t xml:space="preserve">skatīt TAP paskaidrojošie dokumenti VII pielikums</w:t>
            </w:r>
            <w:r w:rsidR="00000000" w:rsidRPr="00000000" w:rsidDel="00000000">
              <w:rPr>
                <w:rtl w:val="0"/>
              </w:rPr>
              <w:t xml:space="preserve">), kurā sarkanās līnijās iezīmētais ceļš ar ierakstīto kodu atbilst Ministru kabineta 2014.gada 4.februāra noteikumu Nr.61 ,,Noteikumi par Apgrūtināto teritoriju informācijas sistēmas izveidi un uzturēšanu un apgrūtināto teritoriju un nekustamā īpašuma objekta apgrūtinājuma klasifikatoru” klasifikatoram par ceļa servitūta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ietvert detalizētu pamatojumu anotācijā tam, ka attiecīgas darbības – autoceļa būvniecība un stāvvietas izbūve – ir pieļaujamas Aizsargjoslu likuma 36.panta otrās daļas 7.punkta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 anotācijas un izziņā norādītās informācijas konstatē, ka būves nav uzskatāmas par viensētām un piekļuves jautājums tiek interpretēts kā faktiska piekļuve būvēm ar automašīnu. Savukārt stāvvietas izbūve nav regulēta speciālajā likumā, bet tā izbūve paredzēta likuma ,,Par autoceļiem” 2.panta otrajā daļā, ko var piemērot krastu kāpu aizsargjoslā. Ievērojot minēto, lūdzam anotācijā norādīt precīzi iepriekšminēto informāciju, gadījumā, ja kāds no uzskaitītajiem faktiem nav korekti atspoguļots, lūdzam ietvert precīzāku skaidrojumu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23-TA-1115</w:t>
    </w:r>
    <w:r>
      <w:br/>
    </w:r>
    <w:r w:rsidR="00000000" w:rsidRPr="00000000" w:rsidDel="00000000">
      <w:rPr>
        <w:rtl w:val="0"/>
      </w:rPr>
      <w:t xml:space="preserve">Izdrukāts 22.01.2024. 20.45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23-TA-1115</w:t>
    </w:r>
    <w:r>
      <w:br/>
    </w:r>
    <w:r w:rsidR="00000000" w:rsidRPr="00000000" w:rsidDel="00000000">
      <w:rPr>
        <w:rtl w:val="0"/>
      </w:rPr>
      <w:t xml:space="preserve">Izdrukāts 22.01.2024. 20.45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Atzinumi_23-TA-1115.docx</dc:title>
</cp:coreProperties>
</file>

<file path=docProps/custom.xml><?xml version="1.0" encoding="utf-8"?>
<Properties xmlns="http://schemas.openxmlformats.org/officeDocument/2006/custom-properties" xmlns:vt="http://schemas.openxmlformats.org/officeDocument/2006/docPropsVTypes"/>
</file>