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1.4.1. specifiskā atbalsta mērķa “Uzlabot digitālo savienojamību” 1.4.1.4. pasākuma "Vienotā kiberdrošības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2021.–2027.gada plānošanas periodā. Ja sadarbības iestāde apstiprina projekta iesniegumu un noslēdz vienošanos par projekta īstenošanu, projekta iesniedzējs ir arī finansējuma saņēmējs.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1. panta 3. punktu persona, kuras projekta iesniegums ir apstiprināts,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minētajam likumam, lūdzam izteikt noteikumu projekta 15. punkta 3.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iestāde apstiprina projekta iesniegumu, projekta iesniedzējs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MKN izdzēsto punktu par iespēju finansējuma saņēmējam saņemt avansa maksājumu projekta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par projekta īstenošanu noslēgšanas, sadarbības iestāde, pamatojoties uz finansējuma saņēmēja rakstisku avansa pieprasījumu, atbilstoši normatīvajiem aktiem, kas nosaka valsts budžeta līdzekļu plānošanas kārtību Eiropas Savienības fondu projektu īstenošanai un maksājumu veikšanu 2021.–2027. gada plānošanas periodā, var piešķirt finansējuma saņēmējam avansa maksājumus. Maksimālais avansa apjoms nevar pārsniegt 30 procentus no projektam piešķirtā Eiropas Reģionālās attīstības fonda finansējuma. Avansu var izmaksāt vairākos maksājumos. Finansējuma saņēmējs avansa pieprasījumu sagatavo, un sadarbības iestāde avansa pieprasījumu apstiprina, ņemot vērā nosacījumu, ka plānotā avansa apmērs, tā pamatojums atbilst spējai to izlietot sešu mēnešu laikā. Sadarbības iestāde, veicot avansa un starpposma maksājumus, ievēro nosacījumu, ka to kopsumma nedrīkst pārsniegt 90 procentus no projektam piešķirtā Eiropas Reģionālās attīstības fonda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tādu informācijas un publicitātes pasākumu izmaksas, kuri ir veikti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47. un 50. pantam un kārtībai, kādā Eiropas Savienības fondu vadībā iesaistītās institūcijas nodrošina šo fondu ieviešanu 2021.–2027.gada plānošanas periodā, ņemot vērā Eiropas Savienības fondu 2021.–2027. gada plānošanas perioda un Atveseļošanas fonda komunikācijas un dizaina vadlīnijas.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un praksē lietoto jēdzienu "komunikācijas un vizuālās identitātes prasību nodrošināšanas nosacījumi", lūdzam precizēt noteikumu projekta 17.5. un 22.4. apakšpunktu, atbilstoši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17.5. apakšpunktā minētajos normatīvajos aktos un vadlīnijās nav minētas komunikācijas un vizuālās identitātes prasību nodrošināšanas </w:t>
            </w:r>
            <w:r w:rsidR="00000000" w:rsidRPr="00000000" w:rsidDel="00000000">
              <w:rPr>
                <w:u w:val="single"/>
                <w:rtl w:val="0"/>
              </w:rPr>
              <w:t xml:space="preserve">izmaksas</w:t>
            </w:r>
            <w:r w:rsidR="00000000" w:rsidRPr="00000000" w:rsidDel="00000000">
              <w:rPr>
                <w:rtl w:val="0"/>
              </w:rPr>
              <w:t xml:space="preserve">, bet šo prasību </w:t>
            </w:r>
            <w:r w:rsidR="00000000" w:rsidRPr="00000000" w:rsidDel="00000000">
              <w:rPr>
                <w:u w:val="single"/>
                <w:rtl w:val="0"/>
              </w:rPr>
              <w:t xml:space="preserve">saturs</w:t>
            </w:r>
            <w:r w:rsidR="00000000" w:rsidRPr="00000000" w:rsidDel="00000000">
              <w:rPr>
                <w:rtl w:val="0"/>
              </w:rPr>
              <w:t xml:space="preserve">, turklāt minēto prasību ievērošana atbilstoši attiecīgajiem normatīvajiem aktiem un vadlīnijām jau noteikta noteikumu projekta 22.4. apakšpunktā. Ievērojot minēto, lūdzam svītrot noteikumu projekta 17.5. apakšpunktā norādi uz normatīvajiem aktiem un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maksājumi, kas tiešā veidā saistīti ar projektu, uzskatāmi par attiecināmajām izmaksām saskaņā ar </w:t>
            </w:r>
            <w:r w:rsidR="00000000" w:rsidRPr="00000000" w:rsidDel="00000000">
              <w:rPr>
                <w:rtl w:val="0"/>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  64. panta 1. punkta ''c''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skaidrojumu izziņā. Taču, lai trešajai pusei būtu izsekojams, aicinām papildināt minētās regulas 64.panta 1.punkta "c" apakšpunktu ar vārdiem "otro daļu" (kā minēts izziņas 23.punktā) vai atstāt vārdus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izvērtēt nepieciešamību papildināt noteikumu projektu ar pienākumu finansējuma saņēmējam uzkrāt datus Viedās specializācijas stratēģijas (RIS3) ietvaros, kā arī ievadot tos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neesamības apliecinājumu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22.7. apakšpunktu aiz skaitļa un vārda "61. panta" ar vārdiem "un publiskos iepirkumus regulējošo normatīvo aktu",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MKN tiek iekļauta norma par iespēju finansējuma saņēmējam saņemt avansa maksājumus, lūdzam atbilstoši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kārtību, kādā finansējuma saņēmējam būs iespēja pieteikties un saņemt avansa un starpposma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iekļaut piešķiramā avansa maksimālā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pirmreizējās saskaņošanas laikā, kad noteikumu projektā bija iekļauta norma par avansu, bijām izteikuši iebildumu, lai papildina anotāciju ar skaidrojumu un kārtību, kādā FS iespējams pieteikties un saņemt starpposma maksājumus, kā arī lūdzām pamatot maksimālā avansa apmēra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Rosinu atbilstoši papildināt šo komentāru, lūdzu skat.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pasākuma īstenošana veicinās Viedās specializācijas stratēģijas "Informācijas un komunikācijas tehnoloģijas” jomas paredzētos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visas jaunas darba vietas, kuras tiks izveidotas 1.4.1.4. pasākuma ietvaros, tiks finansētas no ES fondiem tikai projekta īstenošanas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informāciju par to, ka finansējuma saņēmējam ir iespējas saņemt arī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Ķierpe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anotācijā, kur attiecināms, aizstāt terminu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16.11.2023.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23-TA-1064</w:t>
    </w:r>
    <w:r>
      <w:br/>
    </w:r>
    <w:r w:rsidR="00000000" w:rsidRPr="00000000" w:rsidDel="00000000">
      <w:rPr>
        <w:rtl w:val="0"/>
      </w:rPr>
      <w:t xml:space="preserve">Izdrukāts 16.11.2023.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Atzinumi_23-TA-1064.docx</dc:title>
</cp:coreProperties>
</file>

<file path=docProps/custom.xml><?xml version="1.0" encoding="utf-8"?>
<Properties xmlns="http://schemas.openxmlformats.org/officeDocument/2006/custom-properties" xmlns:vt="http://schemas.openxmlformats.org/officeDocument/2006/docPropsVTypes"/>
</file>