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(Profesionālā atbalsta sistēmas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ārvalstu komandējumu un dienesta braucienu izmaksas atbilstoši normatīvajiem aktiem par kārtību, kādā atlīdzināmi ar komandējumiem saistītie izdevumi, finansējuma saņēmēja projekta vadības un īstenošanas personālam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un </w:t>
            </w:r>
            <w:r w:rsidR="00000000" w:rsidRPr="00000000" w:rsidDel="00000000">
              <w:rPr>
                <w:rtl w:val="0"/>
              </w:rPr>
              <w:t xml:space="preserve">20.7.</w:t>
            </w:r>
            <w:r w:rsidR="00000000" w:rsidRPr="00000000" w:rsidDel="00000000">
              <w:rPr>
                <w:rtl w:val="0"/>
              </w:rPr>
              <w:t xml:space="preserve"> apakšpunktā minēto atbalstāmo darbību īstenošanai, ja tās ir skaidri saistāmas ar projekta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22.9.apakšpunkta tekstu un norādīt, ka ārvalstu komandējumu izmaksas attiecas nevis uz projekta vadības personālu, bet uz projekta vadītāju, jo saskaņā ar FM vadlīnijām Nr.1.2. "Vadlīnijas attiecināmo izmaksu noteikšanai Eiropas Savienības kohēzijas politikas programmas 2021.-2027.gada plānošanas periodā" ārvalstu komandējumu izmaksas ir attiecināmas tikai projekta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20.</w:t>
            </w:r>
            <w:r w:rsidR="00000000" w:rsidRPr="00000000" w:rsidDel="00000000">
              <w:rPr>
                <w:rtl w:val="0"/>
              </w:rPr>
              <w:t xml:space="preserve"> punktā minēto atbalstāmo darbību īstenošanai finansējuma saņēmējs plāno finansējumu, ievērojot šādus izmaksu apmērus: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indikatīvo finansējuma apmēru katrai darbībai noteikt nevis noteikumu projektā, bet anotācijā, lai izmaiņu gadījumā neradītu administratīvo slogu grozījumu nepieciešamības gadījumā. Papildus, vēršam uzmanību, ka noteikumu projekta 34.punkts nosaka konsultēšanos ar partneriem pirms projekta iesniegšanas, kas palīdzēs nodrošināt projektā optimālu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punkts tiek saglabāts noteikumu projektā, lūdzam to precizēt, norādot pieejamo finansējumu, kāds būtu plānojams katrai darbībai projekta iesniegumā, jo šobrīd 27.punktā minētā finansējuma kopsumma (50 300 000 EUR) </w:t>
            </w:r>
            <w:r w:rsidR="00000000" w:rsidRPr="00000000" w:rsidDel="00000000">
              <w:rPr>
                <w:b w:val="1"/>
                <w:rtl w:val="0"/>
              </w:rPr>
              <w:t xml:space="preserve">pārsniedz </w:t>
            </w:r>
            <w:r w:rsidR="00000000" w:rsidRPr="00000000" w:rsidDel="00000000">
              <w:rPr>
                <w:rtl w:val="0"/>
              </w:rPr>
              <w:t xml:space="preserve">noteikumu projekta 7.punktā minēto projektam </w:t>
            </w:r>
            <w:r w:rsidR="00000000" w:rsidRPr="00000000" w:rsidDel="00000000">
              <w:rPr>
                <w:b w:val="1"/>
                <w:rtl w:val="0"/>
              </w:rPr>
              <w:t xml:space="preserve">pieejamo kopējo</w:t>
            </w:r>
            <w:r w:rsidR="00000000" w:rsidRPr="00000000" w:rsidDel="00000000">
              <w:rPr>
                <w:rtl w:val="0"/>
              </w:rPr>
              <w:t xml:space="preserve"> finansējumu (49 731 514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Pirms projekta iesniegšanas finansējuma saņēmējs to apspriež ar Latvijas Pašvaldību savienību, Latvijas Lielo pilsētu asociāciju un Latvijas Darba devēju konfederāciju, un sanāksmju protokolus par projektā veicamiem uzdevumiem pievieno projekta iesnieguma dokumentācijai.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anotāciju ar skaidrojumu, kādam mērķim projekta iesniedzējam ir nepieciešams apspriest projekta iesniegumu ar noteikumu projekta 34. punktā minētajiem subjektiem. Papildus, lai nodrošinātu, ka normas adresātam ir skaidrs normā ietvertais pienākums, lūdzam konkretizēt, kas ir saprotams ar darbību "apspriež", vai projekta iesniedzējam jāorganizē sanāksme, vai jālūdz viedoklis?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vārdus "finansējuma saņēmējs" ar vārdiem "projekta iesniedzējs", ņemto vērā, ka finansējuma saņēmējs ir persona, kuras projekta iesniegums ir apstiprināts.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finansējuma saņēmējs un šo noteikumu </w:t>
            </w:r>
            <w:r w:rsidR="00000000" w:rsidRPr="00000000" w:rsidDel="00000000">
              <w:rPr>
                <w:rtl w:val="0"/>
              </w:rPr>
              <w:t xml:space="preserve">15.</w:t>
            </w:r>
            <w:r w:rsidR="00000000" w:rsidRPr="00000000" w:rsidDel="00000000">
              <w:rPr>
                <w:rtl w:val="0"/>
              </w:rPr>
              <w:t xml:space="preserve"> punktā minētais sadarbības partneris organizē metodiskā atbalsta materiāla aprobāciju un nodrošina uzturēšanu vismaz trīs gadus pēc projekta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svītrot noteikumu projekta 37.6.apakšpunktu (precizējot arī informāciju anotācijā) un noregulēt noteikumu projekta 37.6.apakšpunktā noteikto prasību ar iekšējiem Izglītības un zinātnes ministrijas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apakšpunkts tiek saglabāts, tad lūdzam redakcionāli precizēt un anotācijā norādīt, ka CFLA nav pienākums veikt projekta pēcuzraudzību. Vienlaikus, ja punkts tiek saglabāts, lūdzam papildināt anotāciju ar informāciju, ka noteikumu projekta 37.6.apakšpunktā paredzēto metodiskā atbalsta materiāla aprobāciju un uzturēšanu vismaz trīs gadus pēc projekta beigām Valsts izglītības satura centrs un Latviešu valodas aģentūra nodrošinās tām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(16.lpp) norādītā pārdalāmā elastības finansējuma sadalījumu pa pasākumiem, jo šobrīd norādītā pārdalāmā elastības finansējuma apmērs neatbilst anotācijā un Ministru kabineta noteikumu projekta 6.punktā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Atzinumi_22-TA-3243.docx</dc:title>
</cp:coreProperties>
</file>

<file path=docProps/custom.xml><?xml version="1.0" encoding="utf-8"?>
<Properties xmlns="http://schemas.openxmlformats.org/officeDocument/2006/custom-properties" xmlns:vt="http://schemas.openxmlformats.org/officeDocument/2006/docPropsVTypes"/>
</file>