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minēts, ka </w:t>
            </w:r>
            <w:r w:rsidR="00000000" w:rsidRPr="00000000" w:rsidDel="00000000">
              <w:rPr>
                <w:u w:val="single"/>
                <w:rtl w:val="0"/>
              </w:rPr>
              <w:t xml:space="preserve">sākot jau no 2023.gada rudens semestra</w:t>
            </w:r>
            <w:r w:rsidR="00000000" w:rsidRPr="00000000" w:rsidDel="00000000">
              <w:rPr>
                <w:rtl w:val="0"/>
              </w:rPr>
              <w:t xml:space="preserve"> nodrošināma svešvalodu skolotāju sagatavošana, vienlaikus atbalsta mehānisma ietvaros ieviešot paaugstinātas mērķstipendijas – 300 </w:t>
            </w:r>
            <w:r w:rsidR="00000000" w:rsidRPr="00000000" w:rsidDel="00000000">
              <w:rPr>
                <w:i w:val="1"/>
                <w:rtl w:val="0"/>
              </w:rPr>
              <w:t xml:space="preserve">euro</w:t>
            </w:r>
            <w:r w:rsidR="00000000" w:rsidRPr="00000000" w:rsidDel="00000000">
              <w:rPr>
                <w:rtl w:val="0"/>
              </w:rPr>
              <w:t xml:space="preserve"> apmērā un valsts finansējumu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minēts, ka pedagogu profesionālās kompetences pilnveides kursu ietvaros, </w:t>
            </w:r>
            <w:r w:rsidR="00000000" w:rsidRPr="00000000" w:rsidDel="00000000">
              <w:rPr>
                <w:u w:val="single"/>
                <w:rtl w:val="0"/>
              </w:rPr>
              <w:t xml:space="preserve">sākot ar 2023. gadu</w:t>
            </w:r>
            <w:r w:rsidR="00000000" w:rsidRPr="00000000" w:rsidDel="00000000">
              <w:rPr>
                <w:rtl w:val="0"/>
              </w:rPr>
              <w:t xml:space="preserve"> un turpmākajos gados, plānots īstenot mācību programmu “Otrā svešvaloda – Vācu, Franču” par kuru jau ir </w:t>
            </w:r>
            <w:r w:rsidR="00000000" w:rsidRPr="00000000" w:rsidDel="00000000">
              <w:rPr>
                <w:u w:val="single"/>
                <w:rtl w:val="0"/>
              </w:rPr>
              <w:t xml:space="preserve">organizēts iepirkums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pasākumu uzsākšanas termiņus, secinām, ka pasākumi jau tiek īstenoti/šogad tiks uzsākta īstenošana, līdz ar to lūdzam papildināt anotācijas 3.sadaļas apakšsadaļu "Cita informācija" ar informāciju, ka noteikumu projekts tiks īstenots esošo valsts budžeta līdzekļu ietvaros, vienlaikus norādot finansējuma avotu noteikumu projektā un anotācijā ietverto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1.5.apakšpunkts paredz, ka otrās svešvalodas apguve uzsākama no 2026. gada 1.septembra skolēniem uzsākot mācības 5.klasē. Savukārt šobrīd Ministru kabineta 2018. gada 27. novembra noteikumos Nr. 747 "Noteikumi par valsts pamatizglītības standartu un pamatizglītības programmu paraugiem" noteikts, ka otrās svešvalodas apguve tiek uzsākta 4. klasē. Līdz ar to noteikumu projekta 1.4.apakšpunkts paredz, ka skolēni, kuri 2025. gada 1. septembrī uzsāk mācības 4. klasē, otro svešvalodu 2025./2026. mācību gadā neapgūst.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3.sadaļu ar informāciju, kā minētais pārrāvums, lai būtu iespējams nodrošināt pārejas ieviešanu otrās svešvalodas apguves uzsākšanai no 5.klases, ietekmēs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06.11.2023.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06.11.2023.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Atzinumi_23-TA-2159.docx</dc:title>
</cp:coreProperties>
</file>

<file path=docProps/custom.xml><?xml version="1.0" encoding="utf-8"?>
<Properties xmlns="http://schemas.openxmlformats.org/officeDocument/2006/custom-properties" xmlns:vt="http://schemas.openxmlformats.org/officeDocument/2006/docPropsVTypes"/>
</file>