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atbalsta publisko iepirkumu caurskatāmības stiprināšanu un sabiedrībai pieejamās informācijas paplašināšanu par publisko līdzekļu izlietojumu, un pozitīvi vērtē, ka šī prasība ir visiem iepirkumiem no pirmā eiro centa. Vienlaikus LTRK uzskata, ka izvēlētajiem risinājumiem jābūt samērīgiem, administratīvi efektīviem un saskaņotiem ar jau pieņemtajiem publisko iepirkumu digitalizācijas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projektā paredzētais pienākums no 2027. gada manuāli publicēt iepirkumu līgumu izpildes informāciju iestāžu tīmekļvietnēs nav samērīgs un neatbilst birokrātijas mazināšanas principiem. Lielām valsts iestādēm ikdienā tiek administrēts ļoti liels iepirkumu līgumu un rēķinu apjoms, tādēļ manuāla datu apkopošana un publicēšana prasīs papildu cilvēkresursus un radīs būtiskas izmaksas no publiskajiem līdzekļiem, lai gan šāds risinājums paredzēts tikai pārejas periodam līdz 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norāda, ka prasība publicēt vienus un tos pašus datus vairākās vietās ir pretrunā labas pārvaldības un "vienreizējas datu ievades" (once-only) principam. Informācija par publiskajiem iepirkumiem jau tiek uzkrāta Elektronisko iepirkumu sistēmā, savukārt Publisko iepirkumu likuma reformas ietvaros ir pieņemts lēmums no 2028. gada nodrošināt centralizētu un automatizētu līgumu izpildes datu publicēšanu Iepirkumu uzraudzības biroja Publikāciju vadības sistēmā. LTRK ieskatā pārejas periodā ieviest manuālu datu publicēšanu iestāžu mājaslapās ir nesamērīgi un neatbilst digitalizācijas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atteikties no pienākuma manuāli publicēt iepirkumu līgumu izpildes datus iestāžu tīmekļvietnēs un nodrošināt, ka informācijas atklātība tiek īstenota centralizēti un automatizēti, izmantojot Publisko iepirkumu likumā paredzēto risinājumu, lai tiktu efektivizēti publiskie līdzekļi.</w:t>
            </w:r>
            <w:r w:rsidR="00000000" w:rsidRPr="00000000" w:rsidDel="00000000">
              <w:rPr>
                <w:rtl w:val="0"/>
              </w:rPr>
              <w:t xml:space="preserve"> Vienlaikus LTRK atkārtoti atgādina savu iepriekš pausto priekšlikumu, ka publiskojami būtu dati par līgumiem, par kuriem ir izrakstīts elektroniskais rēķins, tādējādi nodrošinot kvalitatīvu, automatizējamu un administratīvi efektīvu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15.07.2026.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15.07.2026.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