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septembra rīkojumā Nr. 567 “Par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