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24-TA-3041: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</w:t>
      </w:r>
      <w:r w:rsidR="00000000" w:rsidRPr="00000000" w:rsidDel="00000000">
        <w:rPr>
          <w:i w:val="1"/>
          <w:rtl w:val="0"/>
        </w:rPr>
        <w:t xml:space="preserve">“Būves vienota reģistrācija BIS, Kadastrā un Zemesgrāmatā” 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24-TA-3041</w:t>
    </w:r>
    <w:r>
      <w:br/>
    </w:r>
    <w:r w:rsidR="00000000" w:rsidRPr="00000000" w:rsidDel="00000000">
      <w:rPr>
        <w:rtl w:val="0"/>
      </w:rPr>
      <w:t xml:space="preserve">Izdrukāts 18.12.2024. 14.32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24-TA-3041</w:t>
    </w:r>
    <w:r>
      <w:br/>
    </w:r>
    <w:r w:rsidR="00000000" w:rsidRPr="00000000" w:rsidDel="00000000">
      <w:rPr>
        <w:rtl w:val="0"/>
      </w:rPr>
      <w:t xml:space="preserve">Izdrukāts 18.12.2024. 14.32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