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6.1.1. specifiskā atbalsta mērķa "Pārejas uz klimatneitralitāti radīto ekonomisko, sociālo un vides seku mazināšana visvairāk skartajos reģionos" 6.1.1.6.pasākuma "Bezemisiju transportlīdzekļu izmantošanas veicināšana pašvaldībās"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sadaļas "Terminu skaidrojumi" terminu "izglītojamie", uzskaitījumā iekļaujot profesionālās ievirzes izglītības iestāžu audzēkņus. Atkārtoti norādām, ka profesionālās ievirzes izglītības iestāžu audzēkņi nav iekļauti termina uzskaitījumā, taču arī viņi ir noteikumu projekta 11.punktā noteiktā pasākuma mērķa grupa, proti, pašvaldību izglītības iestāžu izglītojamie, un arī uz profesionālās ievirzes izglītības iestāžu audzēkņiem attiecas noteikumu 7.punktā un 9.punktā minēto procesu nodrošināšana.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jēdzienu “izglītojamie” šī noteikumu projekta izpratnē tiek saprasti visi skolēni, neatkarīgi no vecuma, kuri apgūst vispārējo izglītību pašvaldības izglītības iestādēs, tai skaitā pirmskolas vecuma bērni, pamatskolas, vidusskolas, vidējās profesionālās izglītības skolēni, kā arī profesionālās ievirzes izglītības iestāžu audzēkņi, speciālās izglītības un sociālās korekcijas audzēkņi.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Beinaroviča (LNKC)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08.12.2023. 12.11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08.12.2023. 12.11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Atzinumi_23-TA-1763.docx</dc:title>
</cp:coreProperties>
</file>

<file path=docProps/custom.xml><?xml version="1.0" encoding="utf-8"?>
<Properties xmlns="http://schemas.openxmlformats.org/officeDocument/2006/custom-properties" xmlns:vt="http://schemas.openxmlformats.org/officeDocument/2006/docPropsVTypes"/>
</file>