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Piemērojot stundu atalgojumu šo noteikumu 19. un 20. punktā minētajos gadījumos, kā arī veicot apmaksāto stundu pārrēķinu 19.</w:t>
            </w:r>
            <w:r w:rsidR="00000000" w:rsidRPr="00000000" w:rsidDel="00000000">
              <w:rPr>
                <w:vertAlign w:val="superscript"/>
                <w:rtl w:val="0"/>
              </w:rPr>
              <w:t xml:space="preserve">1</w:t>
            </w:r>
            <w:r w:rsidR="00000000" w:rsidRPr="00000000" w:rsidDel="00000000">
              <w:rPr>
                <w:rtl w:val="0"/>
              </w:rPr>
              <w:t xml:space="preserve"> punktā minētajā gadījumā, stundas algas likmi aprēķina atbilstoši Darba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iespējami gadījumi, kad tiek konstatēts, ka ir notikusi pārmaksa, bet Darba likuma 78.pantā noteiktais termiņš rīkojuma izdošanai par ieturējumu izdarīšanu ir beidzies. Aicinām ietvert informāciju regulējumā vai arī anotācijā attiecībā uz to, kā tiks risinātas šādas situācijas.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25-TA-1676</w:t>
    </w:r>
    <w:r>
      <w:br/>
    </w:r>
    <w:r w:rsidR="00000000" w:rsidRPr="00000000" w:rsidDel="00000000">
      <w:rPr>
        <w:rtl w:val="0"/>
      </w:rPr>
      <w:t xml:space="preserve">Izdrukāts 10.12.2025.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25-TA-1676</w:t>
    </w:r>
    <w:r>
      <w:br/>
    </w:r>
    <w:r w:rsidR="00000000" w:rsidRPr="00000000" w:rsidDel="00000000">
      <w:rPr>
        <w:rtl w:val="0"/>
      </w:rPr>
      <w:t xml:space="preserve">Izdrukāts 10.12.2025.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Atzinumi_25-TA-1676.docx</dc:title>
</cp:coreProperties>
</file>

<file path=docProps/custom.xml><?xml version="1.0" encoding="utf-8"?>
<Properties xmlns="http://schemas.openxmlformats.org/officeDocument/2006/custom-properties" xmlns:vt="http://schemas.openxmlformats.org/officeDocument/2006/docPropsVTypes"/>
</file>