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2023. gada 25. jūlija atzinumā izteikto iebildumu un atkārtoti lūdz precizēt likumprojekta 11. pantā ietverto Autopārvadājumu likuma 54. pantu, paredzot  administratīvo atbildību arī nosūtītājam par autopārvadājuma veikšanu, pārsniedzot noteikto transportlīdzekļa (transportlīdzekļu sastāva) pilno masu vai atļauto faktisko masu.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Latvijas Administratīvo pārkāpumu kodeksa 149.</w:t>
            </w:r>
            <w:r w:rsidR="00000000" w:rsidRPr="00000000" w:rsidDel="00000000">
              <w:rPr>
                <w:vertAlign w:val="superscript"/>
                <w:rtl w:val="0"/>
              </w:rPr>
              <w:t xml:space="preserve">33</w:t>
            </w:r>
            <w:r w:rsidR="00000000" w:rsidRPr="00000000" w:rsidDel="00000000">
              <w:rPr>
                <w:rtl w:val="0"/>
              </w:rPr>
              <w:t xml:space="preserve"> pants, kas zaudēja spēku 2020. gada 1. jūlijā, noteica administratīvo atbildību par kravu pārvadāšanas noteikumu pārkāpšanu. Minētā panta septītā, astotā, devītā un desmitā daļa paredzēja administratīvo atbildību par autopārvadājuma veikšanu, pārsniedzot noteikto transportlīdzekļa (transportlīdzekļu sastāva) pieļaujamo faktisko masu ne tikai transportlīdzekļa vadītājam un pārvadātājam, bet arī nosūtītājam.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Autopārvadājumu likuma 54. panta pirmajā, otrajā un trešajā daļā vairs nav paredzēta administratīvā atbildība nosūtītājam, tādējādi minēto personu attiecīgajos gadījumos (piemēram, komersants sadarbojas ar vairākiem apakšuzņēmējiem, un faktiski kravas pārvadāšanas noteikumus pārkāpj arī pats kravas nosūtītājs) nav iespējams saukt pie administratīvās atbildības.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atbildība nosūtītājam par pilnās masas vai atļautās faktiskās masas pārsniegšanu ir saglabāta Autopārvadājumu likuma 54. panta sešpadsmitajā daļā, ja autopārvadājums tiek veikts, pārsniedzot atļauto transportlīdzekļa (transportlīdzekļu sastāva) pilno masu vai faktisko masu līdz pieciem procentiem, taču nosūtītājam administratīvā atbildība nav paredzēta, ja pilnā masa vai atļautā faktiskā masa tiek pārsniegta no pieciem līdz 10 procentiem un vairāk (Autopārvadājumu likuma 54. panta pirmā, otrā un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jautājums ir aktualizēts arī Saeimas Aizsardzības, iekšlietu un korupcijas novēršanas komisijas 2023. gada 20. jūnija vēstulē Nr. 142.1.9/6-43-14/23.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likumprojekta izziņā šobrīd nekorekti norādīts, ka Iekšlietu ministrijas 2023. gada 25. jūlija atzinumā izteiktais iebildumu ir ņemts vērā, savukārt pie apstrādes informācijas norādītais neattiecas uz minēto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attiecīgi precizēt likumprojekta izziņu un, ja attiecīgais iebildums arī turpmāk netiek ņemts vērā, pie apstrādes informācijas norādīt detalizētu šī iebilduma neņemšanas vērā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09.08.2023.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09.08.2023.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