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rindkopu "4.3.6.2. pasākuma ietvaros paredzētas tiešās attiecināmās un netiešās attiecināmās izmaksas" papildināt ar norādi:  "Gadījumā, ja personāla izmaksu metodika netiks apstiprināta līdz projekta iesnieguma atlases uzsākšanai, tad projekta iesnieguma vērtēšanas laikā projekta personāla izmaksas tiks vērtētas atbilstoši Ministru kabineta noteikumu 15.1.1.apakšpunktā noteiktajam izmaksu principam arī gadījumā, ja personāla izmaksu metodika stāsies spēkā projekta iesnieguma vērtēšanas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anotācijā ietverto teikumu “Pēc personāla izmaksu metodikas apstiprināšanas, finansējuma saņēmēja projekta vadības un īstenošanas personāla atlīdzības izmaksas, tai skaitā veselības apdrošināšanas izmaksas un redzes korekcijas līdzekļu kompensācijas izmaksas, piemērojot personāla izmaksu metodikā noteikto likmi tiešajām attiecināmajām izmaksām, kas nav tiešās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personāla izmaksu metodikas apstiprināšanas, finansējuma saņēmēja projekta vadības un īstenošanas personāla atlīdzības izmaksas, tai skaitā veselības apdrošināšanas izmaksas un redzes korekcijas līdzekļu kompensācijas izmaksas, </w:t>
            </w:r>
            <w:r w:rsidR="00000000" w:rsidRPr="00000000" w:rsidDel="00000000">
              <w:rPr>
                <w:b w:val="1"/>
                <w:rtl w:val="0"/>
              </w:rPr>
              <w:t xml:space="preserve">segs</w:t>
            </w:r>
            <w:r w:rsidR="00000000" w:rsidRPr="00000000" w:rsidDel="00000000">
              <w:rPr>
                <w:rtl w:val="0"/>
              </w:rPr>
              <w:t xml:space="preserve">, piemērojot personāla izmaksu metodikā noteikto likmi, </w:t>
            </w:r>
            <w:r w:rsidR="00000000" w:rsidRPr="00000000" w:rsidDel="00000000">
              <w:rPr>
                <w:b w:val="1"/>
                <w:rtl w:val="0"/>
              </w:rPr>
              <w:t xml:space="preserve">ko aprēķina no pārējām</w:t>
            </w:r>
            <w:r w:rsidR="00000000" w:rsidRPr="00000000" w:rsidDel="00000000">
              <w:rPr>
                <w:rtl w:val="0"/>
              </w:rPr>
              <w:t xml:space="preserve"> tiešajām attiecināmajām izmaksām, kas nav tiešās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20.06.2023.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20.06.2023.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Atzinumi_23-TA-73.docx</dc:title>
</cp:coreProperties>
</file>

<file path=docProps/custom.xml><?xml version="1.0" encoding="utf-8"?>
<Properties xmlns="http://schemas.openxmlformats.org/officeDocument/2006/custom-properties" xmlns:vt="http://schemas.openxmlformats.org/officeDocument/2006/docPropsVTypes"/>
</file>