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23. marta noteikumos Nr. 288 "Aptieku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Farmaceitu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Vispārējā tipa aptiekā vai tās filiālē, kurā sniedz šo noteikumu 26., 27. un 28.</w:t>
            </w:r>
            <w:r w:rsidR="00000000" w:rsidRPr="00000000" w:rsidDel="00000000">
              <w:rPr>
                <w:vertAlign w:val="superscript"/>
                <w:rtl w:val="0"/>
              </w:rPr>
              <w:t xml:space="preserve">1 </w:t>
            </w:r>
            <w:r w:rsidR="00000000" w:rsidRPr="00000000" w:rsidDel="00000000">
              <w:rPr>
                <w:rtl w:val="0"/>
              </w:rPr>
              <w:t xml:space="preserve">punktā minētos pakalpojumus, ir nodrošināti epidemioloģiskās drošības pasākumi saskaņā ar Epidemioloģiskās drošības likumu un iespēja netraucēti sniegt šos pakalpojumus, kā arī klientam ir nodrošināta konfidencialitāte.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 pants ir lieks, tajā nav minēti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26.Aptiekas un aptiekas filiāles darbinieki savā darbībā ievēro darba drošības, ugunsdrošības, personīgās higiēnas, kā arī telpu un inventāra sanitārās prasības atbilstoši Darba aizsardzības likumā, Ugunsdrošības un ugunsdzēsības likumā un Epidemioloģiskās drošības likumā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1. tiek nodrošināta atsevišķa telpa vai apmeklētāju apkalpošanas zālē vizuāli nodalīta vieta ar necaurspīdīgu konstrukciju un skaņas izolāciju, ja aptiekā (tās filiālē) sniedz šo noteikumu 28.</w:t>
            </w:r>
            <w:r w:rsidR="00000000" w:rsidRPr="00000000" w:rsidDel="00000000">
              <w:rPr>
                <w:vertAlign w:val="superscript"/>
                <w:rtl w:val="0"/>
              </w:rPr>
              <w:t xml:space="preserve">1</w:t>
            </w:r>
            <w:r w:rsidR="00000000" w:rsidRPr="00000000" w:rsidDel="00000000">
              <w:rPr>
                <w:rtl w:val="0"/>
              </w:rPr>
              <w:t xml:space="preserve">3., 28.</w:t>
            </w:r>
            <w:r w:rsidR="00000000" w:rsidRPr="00000000" w:rsidDel="00000000">
              <w:rPr>
                <w:vertAlign w:val="superscript"/>
                <w:rtl w:val="0"/>
              </w:rPr>
              <w:t xml:space="preserve">1</w:t>
            </w:r>
            <w:r w:rsidR="00000000" w:rsidRPr="00000000" w:rsidDel="00000000">
              <w:rPr>
                <w:rtl w:val="0"/>
              </w:rPr>
              <w:t xml:space="preserve">4., 28.</w:t>
            </w:r>
            <w:r w:rsidR="00000000" w:rsidRPr="00000000" w:rsidDel="00000000">
              <w:rPr>
                <w:vertAlign w:val="superscript"/>
                <w:rtl w:val="0"/>
              </w:rPr>
              <w:t xml:space="preserve">1</w:t>
            </w:r>
            <w:r w:rsidR="00000000" w:rsidRPr="00000000" w:rsidDel="00000000">
              <w:rPr>
                <w:rtl w:val="0"/>
              </w:rPr>
              <w:t xml:space="preserve">6., 28.</w:t>
            </w:r>
            <w:r w:rsidR="00000000" w:rsidRPr="00000000" w:rsidDel="00000000">
              <w:rPr>
                <w:vertAlign w:val="superscript"/>
                <w:rtl w:val="0"/>
              </w:rPr>
              <w:t xml:space="preserve">1</w:t>
            </w:r>
            <w:r w:rsidR="00000000" w:rsidRPr="00000000" w:rsidDel="00000000">
              <w:rPr>
                <w:rtl w:val="0"/>
              </w:rPr>
              <w:t xml:space="preserve">7., 28.</w:t>
            </w:r>
            <w:r w:rsidR="00000000" w:rsidRPr="00000000" w:rsidDel="00000000">
              <w:rPr>
                <w:vertAlign w:val="superscript"/>
                <w:rtl w:val="0"/>
              </w:rPr>
              <w:t xml:space="preserve">1</w:t>
            </w:r>
            <w:r w:rsidR="00000000" w:rsidRPr="00000000" w:rsidDel="00000000">
              <w:rPr>
                <w:rtl w:val="0"/>
              </w:rPr>
              <w:t xml:space="preserve">9., 28.</w:t>
            </w:r>
            <w:r w:rsidR="00000000" w:rsidRPr="00000000" w:rsidDel="00000000">
              <w:rPr>
                <w:vertAlign w:val="superscript"/>
                <w:rtl w:val="0"/>
              </w:rPr>
              <w:t xml:space="preserve">1</w:t>
            </w:r>
            <w:r w:rsidR="00000000" w:rsidRPr="00000000" w:rsidDel="00000000">
              <w:rPr>
                <w:rtl w:val="0"/>
              </w:rPr>
              <w:t xml:space="preserve">13. apakšpunktā un 27. punktā minētos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veicināt jaunu farmaceitiskopakalpojumu ieviešanu aptiekās, tādēļ nevajadzētu tos lieki apgrūtināt ar speciālām prasībām telpām, tur, kur  tas nav pamatoti.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jāapgrūtina šādu pakalpojumu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1)Pulsa frekvences un arteriālā asinsspiediena mērīšana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2)svara vai ķermeņa masas indeksa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3)dalība veselības veicināšanas kampaņās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4)konsultācijas par zālēm un bezrecepšu zāļu izsniegšana;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5)nederīgo zāļu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3. tiek nodrošinātas prasības, kādas noteiktas medicīnas laboratorijai saskaņā normatīvajiem aktiem par obligātajām prasībām ārstniecības iestādēm un to struktūrvienībām vai pakalpojumu sniegšanu akreditējot atbilstoši standartam LVS EN ISO 15189 "Medicīnas laboratorijas. Kvalitātes un kompetences prasības”,  ja aptiekā, tās filiālē veic pacienttuvu testēšanu (POCT), kas minēta šo noteikumu 28.</w:t>
            </w:r>
            <w:r w:rsidR="00000000" w:rsidRPr="00000000" w:rsidDel="00000000">
              <w:rPr>
                <w:vertAlign w:val="superscript"/>
                <w:rtl w:val="0"/>
              </w:rPr>
              <w:t xml:space="preserve">1</w:t>
            </w:r>
            <w:r w:rsidR="00000000" w:rsidRPr="00000000" w:rsidDel="00000000">
              <w:rPr>
                <w:rtl w:val="0"/>
              </w:rPr>
              <w:t xml:space="preserve">1., 28.</w:t>
            </w:r>
            <w:r w:rsidR="00000000" w:rsidRPr="00000000" w:rsidDel="00000000">
              <w:rPr>
                <w:vertAlign w:val="superscript"/>
                <w:rtl w:val="0"/>
              </w:rPr>
              <w:t xml:space="preserve">1</w:t>
            </w:r>
            <w:r w:rsidR="00000000" w:rsidRPr="00000000" w:rsidDel="00000000">
              <w:rPr>
                <w:rtl w:val="0"/>
              </w:rPr>
              <w:t xml:space="preserve">2., 28.</w:t>
            </w:r>
            <w:r w:rsidR="00000000" w:rsidRPr="00000000" w:rsidDel="00000000">
              <w:rPr>
                <w:vertAlign w:val="superscript"/>
                <w:rtl w:val="0"/>
              </w:rPr>
              <w:t xml:space="preserve">1</w:t>
            </w:r>
            <w:r w:rsidR="00000000" w:rsidRPr="00000000" w:rsidDel="00000000">
              <w:rPr>
                <w:rtl w:val="0"/>
              </w:rPr>
              <w:t xml:space="preserve">5., 28.</w:t>
            </w:r>
            <w:r w:rsidR="00000000" w:rsidRPr="00000000" w:rsidDel="00000000">
              <w:rPr>
                <w:vertAlign w:val="superscript"/>
                <w:rtl w:val="0"/>
              </w:rPr>
              <w:t xml:space="preserve">1</w:t>
            </w:r>
            <w:r w:rsidR="00000000" w:rsidRPr="00000000" w:rsidDel="00000000">
              <w:rPr>
                <w:rtl w:val="0"/>
              </w:rPr>
              <w:t xml:space="preserve">8., 28.</w:t>
            </w:r>
            <w:r w:rsidR="00000000" w:rsidRPr="00000000" w:rsidDel="00000000">
              <w:rPr>
                <w:vertAlign w:val="superscript"/>
                <w:rtl w:val="0"/>
              </w:rPr>
              <w:t xml:space="preserve">1</w:t>
            </w:r>
            <w:r w:rsidR="00000000" w:rsidRPr="00000000" w:rsidDel="00000000">
              <w:rPr>
                <w:rtl w:val="0"/>
              </w:rPr>
              <w:t xml:space="preserve">10., 28.</w:t>
            </w:r>
            <w:r w:rsidR="00000000" w:rsidRPr="00000000" w:rsidDel="00000000">
              <w:rPr>
                <w:vertAlign w:val="superscript"/>
                <w:rtl w:val="0"/>
              </w:rPr>
              <w:t xml:space="preserve">1</w:t>
            </w:r>
            <w:r w:rsidR="00000000" w:rsidRPr="00000000" w:rsidDel="00000000">
              <w:rPr>
                <w:rtl w:val="0"/>
              </w:rPr>
              <w:t xml:space="preserve">11. un 28.</w:t>
            </w:r>
            <w:r w:rsidR="00000000" w:rsidRPr="00000000" w:rsidDel="00000000">
              <w:rPr>
                <w:vertAlign w:val="superscript"/>
                <w:rtl w:val="0"/>
              </w:rPr>
              <w:t xml:space="preserve">1</w:t>
            </w:r>
            <w:r w:rsidR="00000000" w:rsidRPr="00000000" w:rsidDel="00000000">
              <w:rPr>
                <w:rtl w:val="0"/>
              </w:rPr>
              <w:t xml:space="preserve">12.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 nepieciešams svītrot - aptiekā veiktie testi ir ekspressdiagnostikas vai paštesti, kurus pacients spētu veikt arī mājas apstākļos, bet aptiekā to iespējams veikt ar veselības aprūpes speciālista palīdzību vai atbalstu. Aptiekas papildpakalpojumi nepretendē uz laboratorisko testu standartu, tie domāti, lai veicinātu sabiedrības veselībpratību un interesi par savu veselību. Testu rezultāti nav laboratoriski apstiprināti, netiek veikta asiņu ņemšana no vēnas u.c., testi paredzēti kā profilaktisks vai veselības atbalsta pasākums, līdz ar to piemērot aptiekai laboratorijas standartus ir nepamatoti augsta prasība - pietiek ar epidemioloģiskās drošības un higiēnas prasību ievērošanu, speciālistu apmācību un atbilstošām telpām. Svītrojot šo punktu, minētie pakalpojumi jāpievieno 8.</w:t>
            </w:r>
            <w:r w:rsidR="00000000" w:rsidRPr="00000000" w:rsidDel="00000000">
              <w:rPr>
                <w:vertAlign w:val="superscript"/>
                <w:rtl w:val="0"/>
              </w:rPr>
              <w:t xml:space="preserve">2</w:t>
            </w:r>
            <w:r w:rsidR="00000000" w:rsidRPr="00000000" w:rsidDel="00000000">
              <w:rPr>
                <w:rtl w:val="0"/>
              </w:rPr>
              <w:t xml:space="preserve">1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 Šo noteikumu 8.</w:t>
            </w:r>
            <w:r w:rsidR="00000000" w:rsidRPr="00000000" w:rsidDel="00000000">
              <w:rPr>
                <w:vertAlign w:val="superscript"/>
                <w:rtl w:val="0"/>
              </w:rPr>
              <w:t xml:space="preserve">1 </w:t>
            </w:r>
            <w:r w:rsidR="00000000" w:rsidRPr="00000000" w:rsidDel="00000000">
              <w:rPr>
                <w:rtl w:val="0"/>
              </w:rPr>
              <w:t xml:space="preserve">un 8.</w:t>
            </w:r>
            <w:r w:rsidR="00000000" w:rsidRPr="00000000" w:rsidDel="00000000">
              <w:rPr>
                <w:vertAlign w:val="superscript"/>
                <w:rtl w:val="0"/>
              </w:rPr>
              <w:t xml:space="preserve">2 </w:t>
            </w:r>
            <w:r w:rsidR="00000000" w:rsidRPr="00000000" w:rsidDel="00000000">
              <w:rPr>
                <w:rtl w:val="0"/>
              </w:rPr>
              <w:t xml:space="preserve">punktā minētos pakalpojumus var sniegt arī vispārēja tipa aptiekā, tās filiālē administratīvajā telpā, ja tiek nodrošinātas šajos noteikumos noteiktās prasības, un pacientu piekļuve šai telpai tiek organizēta droši un atbilstoši apmeklētāju apkalpošanas vajadzībām, nepieļaujot nevēlamu piekļuvi citām aptiekas telpām vai nodalītām 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norādīt pareizas atsauces uz precīziem punktiem un konkrētiem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Aptiekas un aptiekas filiāles telpas izmanto atbilstoši aptiekas vai aptiekas filiāles iekšējās darba kārtības noteikumos noteiktajiem telpu izmantošanas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Izņemts punkts, ka aptiekas telpas var izmantot tikai farmaceitiskās aprūpes nodrošināšanai. Būtu jābūt atrunai, ka drīkst veikt farmaceitisko aprūpi UN pasākumus veselības veicināšanai.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Aptiekas apmeklētāju apkalpošanas zāles daļas platība, kurā uzturas apmeklētāji, nav mazāka par 10 kvadrātmetriem. Aptiekā, kas izvietota ārpus pilsētas, un aptiekas filiālē, apmeklētāju apkalpošanas zāles daļas platība, kurā uzturas apmeklētāji, nav mazāka par četriem kvadrātmetriem.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domāts ar "ārpus pilsētas" - ciemi un lauku teritorijas? Būtu jāpieturas pie Farmācijas likumā ierakstītā formulējuma "novadā, novada pilsētā vai novada pagastā, kur iedzīvotāju skaits nepārsniedz 4000”.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Jebkurā brīdī aptiekas darba laikā tajā ir jāatrodas aptiekas vadītājam. Aptiekas vadītāju atļauts aizvietot aptiekas vadītāja vietniekam – farmaceitam, kuram ir jāatrodas aptiekā aptiekas vadītāja prombūtnes laikā. Aptiekas vadītājs un viān vietnieks nedrīkst būt prombūtnē no aptiekas telpām aptiekas darba laikā, ja vien nav ieviesti šādi papildus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Pareizs virziens nākotnei, taču realitātē īsā laikā nenodrošināms. Ar tik nopietnām izmaiņām un prasību pieaugumu aptiekām, pakalpojumu ieviešana praksē var neizdoties. Tas var lielā mērā skart arī neatkarīgo aptieku dzīvotspēju. Sākotnēji būtu jāstrādā pie farmaceitisko pakalpojumu ieviešanas, bet aptieku darba organizācijas prasību izmaiņas jāatliek līdz laikam, kad pakalpojumi būs iedzīvināti. Šādām izmaiņām noteikti jāparedz arī pārejas laiks. LFB valde iebilst-  19.</w:t>
            </w:r>
            <w:r w:rsidR="00000000" w:rsidRPr="00000000" w:rsidDel="00000000">
              <w:rPr>
                <w:vertAlign w:val="superscript"/>
                <w:rtl w:val="0"/>
              </w:rPr>
              <w:t xml:space="preserve">1</w:t>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punktus noteikumu grozījumos šobrīd nevirzīt.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Prasību pēc farmaceita, pildot aptiekas vadītāja vietnieka un aptiekas vadītāja un aptiekas vadītāja vietnieka aizvietotāja pienākumus, var nepiemērot, ja aptieka atrodas novada pilsētā vai novada pagastā, kur iedzīvotāju skaits nepārsniedz 4000. Šajā gadījumā aptiekas vadītāja vietnieka vai aptiekas vadītāja un aptiekas vadītāja vietnieka aizvietotājs var būt arī farmaceita asistents.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Pareizs virziens nākotnei, taču realitātē īsā laikā nenodrošināms. Ar tik nopietnām izmaiņām un prasību pieaugumu aptiekām, pakalpojumu ieviešana praksē var neizdoties. Tas var lielā mērā skart arī neatkarīgo aptieku dzīvotspēju. Sākotnēji būtu jāstrādā pie farmaceitisko pakalpojumu ieviešanas, bet aptieku darba organizācijas prasību izmaiņas jāatliek līdz laikam, kad pakalpojumi būs iedzīvināti. Šādām izmaiņām noteikti jāparedz arī pārejas laiks. LFB valde iebilst-  19.</w:t>
            </w:r>
            <w:r w:rsidR="00000000" w:rsidRPr="00000000" w:rsidDel="00000000">
              <w:rPr>
                <w:vertAlign w:val="superscript"/>
                <w:rtl w:val="0"/>
              </w:rPr>
              <w:t xml:space="preserve">1</w:t>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punktus noteikumu grozījumos šobrīd nevirzīt.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3</w:t>
            </w:r>
            <w:r w:rsidR="00000000" w:rsidRPr="00000000" w:rsidDel="00000000">
              <w:rPr>
                <w:rtl w:val="0"/>
              </w:rPr>
              <w:t xml:space="preserve"> nodrošinot, ka, apkalpojot apmeklētājus, klīniskais farmaceits, farmaceits un farmaceita asistents nēsā pie apģērba redzamā vietā apliecību – piespraudi, kas izsniegta atbilstoši normatīvajiem aktiem par farmaceitu un farmaceitu asistentu reģistrēšanu;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Izskatās, ka šis punkts kļūdaini izrauts no 25.4. punkta, jo uz ieviesušos kļūdu norāda arī 47.</w:t>
            </w:r>
            <w:r w:rsidR="00000000" w:rsidRPr="00000000" w:rsidDel="00000000">
              <w:rPr>
                <w:vertAlign w:val="superscript"/>
                <w:rtl w:val="0"/>
              </w:rPr>
              <w:t xml:space="preserve">5</w:t>
            </w:r>
            <w:r w:rsidR="00000000" w:rsidRPr="00000000" w:rsidDel="00000000">
              <w:rPr>
                <w:rtl w:val="0"/>
              </w:rPr>
              <w:t xml:space="preserve"> punktā iekļautā norāde.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klīniskie farmaceiti noteikumu kontekstā tiek izdalīti kā atsevišķi speciālisti, kas veic farmaceitiskos pakalpojumus atvērta vai slēgta tipa aptiekā, tad tas paredz izmaiņas arī Farmācijas likumā (piemēram 58. pantā) un būtiskas izmaiņas arī MK noteikumos Nr.454 un speciālistu reģistrēšanas kārtībā un tālākizglītības sistēma, jo klīniskajiem farmaceitiem šobrīd nav atsevišķa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Klīniskais farmaceits pēc savas kvalifikācijas pamatā ir farmaceits, tāpēc uzskatām, ka nav nepieciešams atvērta vai slēgta tipa aptiekas kontekstā izdalīt klīnisko farmaceitu kā atsevišķu specialitāti. Aptiekā klīniskais farmaceits var strādāt kā farmaceits, veikt visus tos pašus farmaceitiskos pakalpojumus un papildpakalpojumus, kurus var veikt farmaceits. Īpaši klīniskais farmaceits izdalāms tikai 28. punkta kontekstā - pakalpojumi, kurus var veikt tikai klīniskais farmaceits, kas nodarbināts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5</w:t>
            </w:r>
            <w:r w:rsidR="00000000" w:rsidRPr="00000000" w:rsidDel="00000000">
              <w:rPr>
                <w:rtl w:val="0"/>
              </w:rPr>
              <w:t xml:space="preserve"> Farmaceita students savā studenta prakses laikā, kas minēta šo noteikumu 21.8. apakšpunktā, strādā aptiekā atbilstoši aptiekas vadītāja noteiktajai kompetencei un piedalās farmaceitisko pakalpojumu (papildpakalpojumu) sniegšanā tiešā attiecīgi farmaceita uzraudzībā, ko attiecīgais farmaceits nodrošina klātienē. Farmaceita asistenta students savā studenta prakses laikā, kas minēta šo noteikumu 21.8. apakšpunktā, strādā aptiekā atbilstoši aptiekas vadītāja noteiktajai kompetencei un piedalās farmaceitisko pakalpojumu (papildpakalpojumu) sniegšanā tiešā attiecīgi farmaceita un farmaceita asistenta uzraudzībā, ko attiecīgais farmaceits un farmaceita asistents nodrošina klātienē.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Nekorekta atsauce: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 farmaceita asistenta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7</w:t>
            </w:r>
            <w:r w:rsidR="00000000" w:rsidRPr="00000000" w:rsidDel="00000000">
              <w:rPr>
                <w:rtl w:val="0"/>
              </w:rPr>
              <w:t xml:space="preserve"> Aptiekas filiālē, kas atrodas novadā, novada pilsētā vai novada pagastā, kur iedzīvotāju skaits nepārsniedz 4000 un piecu kilometru rādiusā nav citas aptiekas vai aptiekas filiāles, zāles drīkst izsniegt (izplata) arī ārsts, medicīnas māsa un ārsta palīgs (feldšeris) un izplatot zāles nodrošina šo noteikumu 30., 31., 47. un 38. punkta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Nekorekta atsauce: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"47.Aptiekām, kurām šo noteikumu spēkā stāšanās dienā ir speciālā atļauja (licence) farmaceitiskajai darbībai, bet kuru darbība vai kuru filiāļu darbība neatbilst šajos noteikumos noteiktajām prasībām, tā jāpārkārto atbilstoši šiem noteikumiem līdz 2010.gada 1.jūlijam.”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konsultācijas pacientiem par zālēm un bezrecepšu zāļu izsniegšana vieglas saslimšanas gadījumā, tajā skaitā, situācijās, kad ārstniecības persona vai veselības aprūpes speciālists ir ieteicis pacientam vērsties pie farmaceita zāļu saņemšanai, piemēram, ja ir sāpes, drudzis, saaukstēšanās, gripa, klepus, kakla sāpes, alerģijas simptomi, gremošanas traucējumi, caureja, aizcietējumi, neliela slikta dūša, ādas problēmas (vieglas dermatoloģiskas saslimšanas), kā arī pedikuloze, ja nepieciešami līdzekļi pret sliktu dūšu, grēmām, nelielām traumām un brūcēm, kā arī ikdienas aprūpei un citos līdzīgos gadījumos. Farmaceita uzdevums ir ne tikai ieteikt piemērotas zāles, bet arī izvērtēt, vai pacienta simptomi neprasa ārsta konsultāciju. Ja simptomi ir smagi, ilgstoši vai neskaidri, farmaceits iesaka pacientam vērsties pie ārsta;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Normatīvajiem aktiem neraksturīga un pārmērīga detalizācija par farmaceita pamata pienākumiem. Konsultācijas par bezrecepšu zāļu lietošanu ir farmācijas speciālistu ikdienas darba "zelta standarts". Punktu iesakām svītrot, jo konsultāciju sniegšana par zālēm un bezrecepšu zāļu izsniegšana jau izriet no citiem noteikumu punktiem un farmācijas speciālistu profesiju standartiem.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27.5.4.3. ja izsniedzamās recepšu zāles ārstniecības persona ir izrakstījusi jau iepriekš, izsniedzamās zāles un to devas pilnībā atbilst ārstniecības personas iepriekš izrakstītajām zālēm (to starptautiskajam nepatentētajam nosaukumam) un devām, par ko klīniskais farmaceits vai farmaceits pārliecinās e-veselības sistēmā. Minētais attiecas arī uz hronisku slimību ārstēšanai paredzētām recepšu zālēm, piemēram, hipertensijas, hroniskas obstruktīvas plaušu slimības, astmas, cukura diabēta, vairogdziedzera slimību, paaugstināta holesterīna līmeņa ārstēšanai, ja attiecīgās zāles pēdējo sešu mēnešu laikā ir izrakstītas vismaz trīs mēnešus ilgam ārstēšanas kursam. Recepšu zāles bez ārstniecības personas izrakstītas receptes nav atļauts izsniegt atkārtoti;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Recepšu zāles bez ārstniecības personas izrakstītas receptes nav atļauts</w:t>
            </w:r>
            <w:r w:rsidR="00000000" w:rsidRPr="00000000" w:rsidDel="00000000">
              <w:rPr>
                <w:b w:val="1"/>
                <w:rtl w:val="0"/>
              </w:rPr>
              <w:t xml:space="preserve"> izsniegt atkārtoti- </w:t>
            </w:r>
            <w:r w:rsidR="00000000" w:rsidRPr="00000000" w:rsidDel="00000000">
              <w:rPr>
                <w:rtl w:val="0"/>
              </w:rPr>
              <w:t xml:space="preserve">vajadzētu definēt rīcību ārkārtas situācijās (Astma, Diabēts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 var tikt atkāroti izsniegts medikaments ārkārtas situācijā? Pēc nākamās ārsta izrakstītās reizes? Nepamatota prasība, jo neatliekamas situācijas var rasties arī atkārtoti, farmaceits ir spējīgs profesionāli izvērtēt, vai situācija ir neatliekama un vai pacientam tiešām zāles ir akūti nepieciešamas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nederīgo zāļu pieņemšana atpakaļ no 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27. punkta nosacījumiem, visus 27. punkta apakšpunktu pakalpojumus var sniegt tikai farmaceits un klīniskais farmaceits.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Farmaceita asistents var pieņemt nederīgās zāles- nav jāapgrūtina šis pakalpojums ar nepamatotām prasībām. Pakalpojums jāpārvieto no šī punkta uz citu.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26.</w:t>
            </w:r>
            <w:r w:rsidR="00000000" w:rsidRPr="00000000" w:rsidDel="00000000">
              <w:rPr>
                <w:vertAlign w:val="superscript"/>
                <w:rtl w:val="0"/>
              </w:rPr>
              <w:t xml:space="preserve">6</w:t>
            </w:r>
            <w:r w:rsidR="00000000" w:rsidRPr="00000000" w:rsidDel="00000000">
              <w:rPr>
                <w:rtl w:val="0"/>
              </w:rPr>
              <w:t xml:space="preserve">1.</w:t>
            </w:r>
            <w:r w:rsidR="00000000" w:rsidRPr="00000000" w:rsidDel="00000000">
              <w:rPr>
                <w:rtl w:val="0"/>
              </w:rPr>
              <w:t xml:space="preserve"> , </w:t>
            </w:r>
            <w:r w:rsidR="00000000" w:rsidRPr="00000000" w:rsidDel="00000000">
              <w:rPr>
                <w:rtl w:val="0"/>
              </w:rPr>
              <w:t xml:space="preserve">27.1.</w:t>
            </w:r>
            <w:r w:rsidR="00000000" w:rsidRPr="00000000" w:rsidDel="00000000">
              <w:rPr>
                <w:rtl w:val="0"/>
              </w:rPr>
              <w:t xml:space="preserve"> , </w:t>
            </w:r>
            <w:r w:rsidR="00000000" w:rsidRPr="00000000" w:rsidDel="00000000">
              <w:rPr>
                <w:rtl w:val="0"/>
              </w:rPr>
              <w:t xml:space="preserve">27.2.</w:t>
            </w:r>
            <w:r w:rsidR="00000000" w:rsidRPr="00000000" w:rsidDel="00000000">
              <w:rPr>
                <w:rtl w:val="0"/>
              </w:rPr>
              <w:t xml:space="preserve"> un </w:t>
            </w:r>
            <w:r w:rsidR="00000000" w:rsidRPr="00000000" w:rsidDel="00000000">
              <w:rPr>
                <w:rtl w:val="0"/>
              </w:rPr>
              <w:t xml:space="preserve">27.3. </w:t>
            </w:r>
            <w:r w:rsidR="00000000" w:rsidRPr="00000000" w:rsidDel="00000000">
              <w:rPr>
                <w:rtl w:val="0"/>
              </w:rPr>
              <w:t xml:space="preserve">apakšpunktā</w:t>
            </w:r>
            <w:r w:rsidR="00000000" w:rsidRPr="00000000" w:rsidDel="00000000">
              <w:rPr>
                <w:rtl w:val="0"/>
              </w:rPr>
              <w:t xml:space="preserve"> minētais pakalpojums var ietvert arī izrakstītās (nozīmētās) zāļu formas, lietošanas laika un devas maiņu, ja tas saskaņots (mutiski vai rakstiski) ar ārstniecības personu, kura zāles izrakstīja (nozīmēja) (nozīmēto zāļu (lietošanas) pielāgošana), kā arī ieteikumu veikt attiecīgos eksprestestus.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Nekorekta atsauce: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6</w:t>
            </w:r>
            <w:r w:rsidR="00000000" w:rsidRPr="00000000" w:rsidDel="00000000">
              <w:rPr>
                <w:rtl w:val="0"/>
              </w:rPr>
              <w:t xml:space="preserve">1.izsniedz (izplata) zāles saskaņā ar šajā nodaļā noteiktām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Kāds apliecinājums būs mutiskam saskaņojumam zāļu devas maiņai? Piedāvajam- aizpildīts lauks "Farmaceita piezīmes" E-receptē/ Komentārs receptes veidlapā (papīra formas receptēm).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3</w:t>
            </w:r>
            <w:r w:rsidR="00000000" w:rsidRPr="00000000" w:rsidDel="00000000">
              <w:rPr>
                <w:rtl w:val="0"/>
              </w:rPr>
              <w:t xml:space="preserve"> Šo noteikumu 27.1., 27.2., 27.3., 27.4., 27.5. un 27.6. apakšpunktā minētos farmaceitiskos pakalpojumus drīkst veikt, ja attiecīgā apmācība par attiecīgā farmaceitiskā pakalpojuma īstenošanu ir apgūta attiecīgi izglītības iestādes īstenotās akadēmiskās un profesionālās studiju programmas vai akreditētā izglītības institūcijā saskaņā ar  tālākizglītības programmu, tajā skaitā pakalpojuma standartiem, kura ir saskaņota ar Latvijas Farmaceitu biedrību tālākizglītības procesa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un ari 28.</w:t>
            </w:r>
            <w:r w:rsidR="00000000" w:rsidRPr="00000000" w:rsidDel="00000000">
              <w:rPr>
                <w:vertAlign w:val="superscript"/>
                <w:rtl w:val="0"/>
              </w:rPr>
              <w:t xml:space="preserve">2</w:t>
            </w:r>
            <w:r w:rsidR="00000000" w:rsidRPr="00000000" w:rsidDel="00000000">
              <w:rPr>
                <w:rtl w:val="0"/>
              </w:rPr>
              <w:t xml:space="preserve">2., 28.</w:t>
            </w:r>
            <w:r w:rsidR="00000000" w:rsidRPr="00000000" w:rsidDel="00000000">
              <w:rPr>
                <w:vertAlign w:val="superscript"/>
                <w:rtl w:val="0"/>
              </w:rPr>
              <w:t xml:space="preserve">3</w:t>
            </w:r>
            <w:r w:rsidR="00000000" w:rsidRPr="00000000" w:rsidDel="00000000">
              <w:rPr>
                <w:rtl w:val="0"/>
              </w:rPr>
              <w:t xml:space="preserve">3., 28.</w:t>
            </w:r>
            <w:r w:rsidR="00000000" w:rsidRPr="00000000" w:rsidDel="00000000">
              <w:rPr>
                <w:vertAlign w:val="superscript"/>
                <w:rtl w:val="0"/>
              </w:rPr>
              <w:t xml:space="preserve">4</w:t>
            </w:r>
            <w:r w:rsidR="00000000" w:rsidRPr="00000000" w:rsidDel="00000000">
              <w:rPr>
                <w:rtl w:val="0"/>
              </w:rPr>
              <w:t xml:space="preserve">3. punktos: “akreditētā izglītības institūcijā” – šis no farmaceitisko pakalpojumu apmācību sagatavošanas farmācijas speciālistiem izslēdz LFB kā profesionālo organizāciju un profesionālās tālākizglītības īstenotāju, jo neesam akreditēta izglītības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profesionālā organizācija esam kompetenti šādas apmācības sagatavot un organizēt, ari citās valstīs profesionālās organizācijas ir tiesīgas organizēt un veikt šādas apmācība. Piedāvātajā redakcijā to darīt varētu tikai augstskolas/koledžas un apmācību centri, (neatkarīgi no to pieredzes un kompetences farmaceitiskajā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27.&lt;sup&gt;3&lt;/sup&gt; Šo noteikumu 27.1., 27.2., 27.3., 27.4., 27.5. un 27.6. apakšpunktā minētos farmaceitiskos pakalpojumus drīkst veikt, ja attiecīgā apmācība par attiecīgā farmaceitiskā pakalpojuma īstenošanu ir apgūta attiecīgi izglītības iestādes īstenotās akadēmiskās un profesionālās studiju programmas, akreditētā izglītības institūcijā </w:t>
            </w:r>
            <w:r w:rsidR="00000000" w:rsidRPr="00000000" w:rsidDel="00000000">
              <w:rPr>
                <w:b w:val="1"/>
                <w:rtl w:val="0"/>
              </w:rPr>
              <w:t xml:space="preserve">vai Latvijas Farmaceitu biedrībā</w:t>
            </w:r>
            <w:r w:rsidR="00000000" w:rsidRPr="00000000" w:rsidDel="00000000">
              <w:rPr>
                <w:rtl w:val="0"/>
              </w:rPr>
              <w:t xml:space="preserve"> saskaņā ar  tālākizglītības programmu, tajā skaitā pakalpojuma standartiem, kura ir saskaņota ar Latvijas Farmaceitu biedrību tālākizglītības procesa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1. attiecīgo pakalpojumu var sniegt klīniskais farmaceits, farmaceits, farmaceita asistents, ārsts un medicīnas māsa.  Ārsta palīgs (feldšeris) attiecīgo pakalpojumu var sniegt tikai aptiekas filiālē, kas atrodas novadā, novada pilsētā vai novada pagastā, kur iedzīvotāju skaits nepārsniedz 4000 un piecu kilometru rādiusā nav citas aptiekas vai aptiekas filiāles, un kurā nav speciālistu ar farmaceitisko izglītību. Mērījumus, kurus veic farmaceita asistents, skaidro un interpretē tikai klīniskais farmaceits un farmaceits;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Kāpēc ārsts un māsa drīkst sniegt pakalpojumu jebkurā aptiekā, bet ārsta palīgs tikai ar papildus nosacījumiem? Nav saprotams, kāpēc ārstniecības personām bez farmaceitiskās izglītības ir noteikti dažādi papildu nosacījumi. Tas nesaskan ar Farmācijas likuma 42. panta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4.2. testēšanas un pārdošanas funkcijas ir nošķirtas,skaidri nodalītas un dokumentētas. Aptiekai ir jāsniedz informācija par alternatīvām nevis tikai jāpiedāvā savi produkti;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ir aptiekas "savi" produkti?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4.3. neitrāla un objektīva konsultācija, kurā rezultāti jāinterpretē, balstoties uz pierādījumiem un normām, nevis uz pārdošanas interesēm.  Ja tests uzrāda zemu D vitamīna līmeni, pacients jāinformē par nepieciešamību konsultēties ar ārstu vai veikt laboratorisku pārbaudi, pirms tiek sākta ilgstoša D vitamīna papildināšana.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Kādēļ normatīvajos aktos minēti konkrēti piemēri? Piebilde par "pārdošanas interesēm" ir lieka, jo saistās ar farmaceitisko ētiku, kuru regulē Latvijas Farmaceitu ētikas kodekss.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"28.24.3. neitrāla un objektīva konsultācija, kurā rezultāti jāinterpretē, balstoties uz pierādījumiem un normām"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Farmaceits un farmaceita asistents sniedz informāciju par apmeklētājam nepieciešamo zāļu uzglabāšanas noteikumiem, kā arī padomus par to pareizu un drošu lietošanu, un izsniedzot zāles nodrošina,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"Farmaceits un farmaceita asistents sniedz informāciju par apmeklētājam nepieciešamo zāļu, </w:t>
            </w:r>
            <w:r w:rsidR="00000000" w:rsidRPr="00000000" w:rsidDel="00000000">
              <w:rPr>
                <w:b w:val="1"/>
                <w:rtl w:val="0"/>
              </w:rPr>
              <w:t xml:space="preserve">medicīnas preču un uztura bagātinātāju</w:t>
            </w:r>
            <w:r w:rsidR="00000000" w:rsidRPr="00000000" w:rsidDel="00000000">
              <w:rPr>
                <w:rtl w:val="0"/>
              </w:rPr>
              <w:t xml:space="preserve"> uzglabāšanas noteikumiem, kā arī padomus par to pareizu un drošu lietošanu, un izsniedzot zāles nodrošina,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30.2.5. īpaši lietošanas vai uzglabāšanas nosacījumi (ja tādi paredzēti), tajā skaitā bīstamām zālēm (piemēram, citotoksiskie pretvēža preparāti, imunsupresenti, atsevišķas hormonālas zāles) par to pareizu lietošanu un uzglabāšanu;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ir/būs konkrēts saraksts ar ķīmiski aktīvām vielām par to, kas ir klasificējams kā bīstamās zāles?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Dublējas ar punktu 30.2.4.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Pareiza lietošana neatšķiras no zāļu lietošanas norādījumiem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27.5. </w:t>
            </w:r>
            <w:r w:rsidR="00000000" w:rsidRPr="00000000" w:rsidDel="00000000">
              <w:rPr>
                <w:rtl w:val="0"/>
              </w:rPr>
              <w:t xml:space="preserve">apakšpunktā</w:t>
            </w:r>
            <w:r w:rsidR="00000000" w:rsidRPr="00000000" w:rsidDel="00000000">
              <w:rPr>
                <w:rtl w:val="0"/>
              </w:rPr>
              <w:t xml:space="preserve"> minētajā gadījumā, klīniskais farmaceits un farmaceits izraksta recepti elektroniski veselības informācijas sistēmā un informāciju par izsniegtajām zālēm ievada elektroniski veselības informācijas sistēmā saskaņā ar normatīvajos aktos par recepšu izrakstīšanu noteikto kārtību. Izsniedzot zāles neatliekamos gadījumos bez ārstniecības personas izrakstītas receptes, klīniskais farmaceits un farmaceits veselības informācijas sistēmā norāda ārkārtas situācijas raksturu, kas padarīja nepieciešamu konkrētās zāles izsniegt pacientam. Par visiem šo noteikumu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veiktajiem klīniskā farmaceita, farmaceita un farmaceita asistenta pakalpojumiem tiek saglabāta informācija informācijas tehnoloģojas sistēmā, ko var izmantot arī pakalpojuma kvalitātes novērtēšanai.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visiem veiktiem mērījumiem rezultāti būs jāfiksē informācijas tehnoloģiju sistēmā (arī AS, cukurs, holesterīns, ĶMI) - vai tas būs modulis, kas saistīts un nodod datus e-veselibas sistēmai? Vai plānots integrēt Zāļu lietošanas pārskata moduli un datus par visiem sniegtajiem pakalpojumiem ievadīt tajā? Kurš būs programmas uzturētājs? Kad praktiski programma būs pieejama?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Vispārēja tipa aptiekā (aptiekas filiālē) ieeja un izeja ir aprīkota tā, lai aptiekā (tās filiālē) uzturētu zāļu uzglabāšanai atbilstošu temperatūru un pasargātu no straujām temperatūras izmaiņām.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visās aptiekās jau ir atsevišķa preču pieņemšanas telpa, preču piegādes ieeja bijusi obligāta prasība un praksē jau ir nodrošināta. Šajā telpā notiek ne tikai preces pieņemšana, bet arī tiek veikta preču “šķirošana”, lai, piemēram, brāķēta prece nenonāktu preču glabāšanas telpās (vai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mērķis ir svītrot prasību pēc atsevišķas preču pieņemšanas ieejas, tad tālākajos punktos jānosaka preču karantīnas zonas izvietojums.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punkts varētu atvieglot jaunu aptieku atvēršanu reģionos un esošu aptieku pārvietošanos.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preču saņemšanas vieta ar nodalītu karantīnas zonu – vietu, kas paredzēta nepareizi piegādāto vai apšaubāmas kvalitātes, vai aizdomām par nekvalitatīvo un viltotu preču novietošanai līdz to atpakaļatdošanai piegādātājam, preču kvalitātes apliecināšanai vai nepieciešamo pavaddokumentu saņemšanai vai preču nodošanai iznīcināšanai. Preču saņemšanas vieta (izņemot karantīnas zonu) varbūt iekārtota arī apmeklētāju apkalpošanas zālē, ja preču saņemšana netraucē apmeklētājiem un aptieka un aptieku filiāle ir izvietota ārpus pilsētām.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mērķis ir svītrot prasību pēc atsevišķas preču pieņemšanas ieejas/telpas, tad karantīnas zonas novietojumu jāparedz citā telpā, ne tirdzniecības zālē, ja nav atsevišķa preču pieņemšanas 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punkts varētu atvieglot jaunu aptieku atvēršanu reģionos un esošu aptieku pārvietošanos.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27.5.4. farmaceits lēmumu pieņem, balstoties uz pacienta sniegto informāciju, novērtējot un pārliecinoties, ka ir izpildīti nosacījumi recepšu zāļu izsniegšanai bez ārstniecības personas izrakstītas receptes. Recepšu zāles izsniedz vismazākajā iespējamā, ņemot vērā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Izlaists "daudzumā"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27.5.4. farmaceits lēmumu pieņem, balstoties uz pacienta sniegto informāciju, novērtējot un pārliecinoties, ka ir izpildīti nosacījumi recepšu zāļu izsniegšanai bez ārstniecības personas izrakstītas receptes. Recepšu zāles izsniedz vismazākajā iespējamā </w:t>
            </w:r>
            <w:r w:rsidR="00000000" w:rsidRPr="00000000" w:rsidDel="00000000">
              <w:rPr>
                <w:b w:val="1"/>
                <w:rtl w:val="0"/>
              </w:rPr>
              <w:t xml:space="preserve">daudzumā</w:t>
            </w:r>
            <w:r w:rsidR="00000000" w:rsidRPr="00000000" w:rsidDel="00000000">
              <w:rPr>
                <w:rtl w:val="0"/>
              </w:rPr>
              <w:t xml:space="preserve">, ņemot vērā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27.5.4.4. ja pacients ir izrakstīts no stacionārās ārstniecības iestādes, izsniedzamās recepšu zāles (to starptautiskais nepatentētais nosaukums) un to devas pilnībā atbilst medicīniskajā dokumentācijā (epikrīzē) norādītajām turpmākās ārstēšanas rekomendācijām;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 27.5.4.3 un 27.5.4.4 nosacījumi nevar strādāt vienlaicīgi (jābūt vai nu 27.5.4.3. vai 27.5.4.4.)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27.5.4.5. izsniedzot zāles aptiekā bez ārstniecības personas izrakstītas receptes, zāļu kompensācija no valsts budžeta netiek nodrošināta, un pacients zāles iegādājas par personīgajiem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- 27.5. jau minēts, ka farmaceits drīkst izrakstīt paraksto recepti.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13. dalība veselības veicināšanas kampaņās;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Kāds pasākumu kopums tiek iekļauts punktā "dalība veselības veicināšanas kampaņās"?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 uztura bagātinātājus aptiekas apmeklētāju apkalpošanas zālē izvieto nodalīti no bezrecepšu zālēm, lai patērētājam rastos skaidrs priekšstats, ka uztura bagātinātāji nav zāles.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"37.5.uztura bagātinātājus un medicīnas ierīces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 uztura bagātinātājus  </w:t>
            </w:r>
            <w:r w:rsidR="00000000" w:rsidRPr="00000000" w:rsidDel="00000000">
              <w:rPr>
                <w:b w:val="1"/>
                <w:rtl w:val="0"/>
              </w:rPr>
              <w:t xml:space="preserve">un medicīnas ierīces (preces)</w:t>
            </w:r>
            <w:r w:rsidR="00000000" w:rsidRPr="00000000" w:rsidDel="00000000">
              <w:rPr>
                <w:rtl w:val="0"/>
              </w:rPr>
              <w:t xml:space="preserve"> aptiekas apmeklētāju apkalpošanas zālē izvieto nodalīti no bezrecepšu zālēm, lai patērētājam rastos skaidrs priekšstats, ka uztura bagātinātāji nav zāles.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zāļu izsniegšanu organizē tā, lai būtu iespējams pārbaudīt, vai izsniegtas pareizās zāles un veic zāļu verifikāciju saskaņā ar normatīvajiem aktiem par zāļu izplatīšanu.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Izlaists "recepšu". Bezrecepšu zālēm nav iespējams fiksēt pacienta pieprasīto (pacienta stāsts),lai pēc tam veiktu izsniegšanas pareizības pārbaudi, kā arī bezrecepšu zālēm šādas prasības ir nesamērīgi augstas.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w:t>
    </w:r>
    <w:r>
      <w:br/>
    </w:r>
    <w:r w:rsidR="00000000" w:rsidRPr="00000000" w:rsidDel="00000000">
      <w:rPr>
        <w:rtl w:val="0"/>
      </w:rPr>
      <w:t xml:space="preserve">Izdrukāts 05.01.2026. 12.16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w:t>
    </w:r>
    <w:r>
      <w:br/>
    </w:r>
    <w:r w:rsidR="00000000" w:rsidRPr="00000000" w:rsidDel="00000000">
      <w:rPr>
        <w:rtl w:val="0"/>
      </w:rPr>
      <w:t xml:space="preserve">Izdrukāts 05.01.2026. 12.16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Atzinumi_25-TA-102.docx</dc:title>
</cp:coreProperties>
</file>

<file path=docProps/custom.xml><?xml version="1.0" encoding="utf-8"?>
<Properties xmlns="http://schemas.openxmlformats.org/officeDocument/2006/custom-properties" xmlns:vt="http://schemas.openxmlformats.org/officeDocument/2006/docPropsVTypes"/>
</file>