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25-TA-773: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atļauju izbeigt līdzdalību un uzsākt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alternatīvajiem risinājuma variantiem precizētajā anotācijā norādīts, ka "Zemkopības ministrija un LVM jau informatīvajā ziņojumā secināja, ka īstenojot Pārresoru koordinācijas centra priekšlikumu – Jaunmoku pils kompleksu nodot VAS „Valsts nekustamie īpašumi” (turpmāk - VAS „VNĪ”), neatrisinās pašreizējo tirgus nepilnību, kā arī netiks pilnībā nodrošināts SIA Jaunmoku pils stratēģiskais mērķis – Valsts arhitektūras pieminekļa saglabāšana, jo atbalsts Meža muzeja darbībai nav VAS „VNĪ” korporatīvās sociālās atbildības joma".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vēršam uzmanību, ka anotācijā pieminētais informatīvais ziņojums "Par valsts līdzdalību sabiedrībā ar ierobežotu atbildību „Jaunmoku pils”” izskatīts Ministru kabineta 2014.gada 26.augusta sēdē (prot. Nr.45 40.§), tādējādi ir pagājuši vairāk kā 10 gadi un tajā izvērtētie alternatīvie risinājumi iespējams vairs nav aktuāli, līdz ar to alternatīvajiem risinājumiem būtu jābūt izvērtētiem šobrīd, virzot attiecīgo rīkojuma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lūdzam svītrot norādīto par VAS "Valsts nekustamie īpašumi" korporatīvās sociālās atbildības jomu, jo tas ir nepamatots un tam nav saistības korporatīvās sociālās atbildības jēdzienu pēc būtības (t.i. korporatīvā sociālā atbildība ir prakse, kas tiek piekopta papildus pamatdarbībai). VAS "Valsts nekustamie īpašumi" vispārējais stratēģiskais mērķis ir noteikts ar Ministru kabineta 2022.gada 15.novembra rīkojumu Nr.809 "Par valsts līdzdalības pārvērtēšanu valsts akciju sabiedrībā "Valsts nekustamie īpašumi" un tās vispārējo stratēģisko mērķi" un no tā izrietošas ir VNĪ darbības jomas un komercdarbības veidi.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25-TA-773</w:t>
    </w:r>
    <w:r>
      <w:br/>
    </w:r>
    <w:r w:rsidR="00000000" w:rsidRPr="00000000" w:rsidDel="00000000">
      <w:rPr>
        <w:rtl w:val="0"/>
      </w:rPr>
      <w:t xml:space="preserve">Izdrukāts 30.05.2025. 15.42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25-TA-773</w:t>
    </w:r>
    <w:r>
      <w:br/>
    </w:r>
    <w:r w:rsidR="00000000" w:rsidRPr="00000000" w:rsidDel="00000000">
      <w:rPr>
        <w:rtl w:val="0"/>
      </w:rPr>
      <w:t xml:space="preserve">Izdrukāts 30.05.2025. 15.42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Atzinumi_25-TA-773.docx</dc:title>
</cp:coreProperties>
</file>

<file path=docProps/custom.xml><?xml version="1.0" encoding="utf-8"?>
<Properties xmlns="http://schemas.openxmlformats.org/officeDocument/2006/custom-properties" xmlns:vt="http://schemas.openxmlformats.org/officeDocument/2006/docPropsVTypes"/>
</file>