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janvāra noteikumos Nr. 37 "Kriminālizlūkošanas atbalsta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17.01.2023. noteikumu Nr. 15 “Maksimāli pieļaujamā valsts budžeta izdevumu kopapjoma un  katrai ministrijai un citai centrālajai valsts iestādei paredzētā izdevumu kopējā apjoma noteikšanas kārtība vidējam termiņam” 9.4. punktā un Likuma par budžetu un finanšu vadību 9.prim panta otrajā daļā noteikto ministrijas var pieprasīt finansējumu izdevumos pabeigto Eiropas Savienības politiku instrumentu un pārējās ārvalstu finanšu palīdzības līdzfinansēto </w:t>
            </w:r>
            <w:r w:rsidR="00000000" w:rsidRPr="00000000" w:rsidDel="00000000">
              <w:rPr>
                <w:u w:val="single"/>
                <w:rtl w:val="0"/>
              </w:rPr>
              <w:t xml:space="preserve">projektu uzturēšanai,</w:t>
            </w:r>
            <w:r w:rsidR="00000000" w:rsidRPr="00000000" w:rsidDel="00000000">
              <w:rPr>
                <w:rtl w:val="0"/>
              </w:rPr>
              <w:t xml:space="preserve"> nevis darbības nodrošināšanai, līdz ar to lūdzam svītrot precizētā Ministru kabineta noteikumu projekta anotācijas 3. sadaļas 6. punktā papildināto informāciju par funkcionalitātes darbības nodrošināšanas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24-TA-1327</w:t>
    </w:r>
    <w:r>
      <w:br/>
    </w:r>
    <w:r w:rsidR="00000000" w:rsidRPr="00000000" w:rsidDel="00000000">
      <w:rPr>
        <w:rtl w:val="0"/>
      </w:rPr>
      <w:t xml:space="preserve">Izdrukāts 28.08.2025.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24-TA-1327</w:t>
    </w:r>
    <w:r>
      <w:br/>
    </w:r>
    <w:r w:rsidR="00000000" w:rsidRPr="00000000" w:rsidDel="00000000">
      <w:rPr>
        <w:rtl w:val="0"/>
      </w:rPr>
      <w:t xml:space="preserve">Izdrukāts 28.08.2025.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Atzinumi_24-TA-1327.docx</dc:title>
</cp:coreProperties>
</file>

<file path=docProps/custom.xml><?xml version="1.0" encoding="utf-8"?>
<Properties xmlns="http://schemas.openxmlformats.org/officeDocument/2006/custom-properties" xmlns:vt="http://schemas.openxmlformats.org/officeDocument/2006/docPropsVTypes"/>
</file>