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24. maija noteikumos Nr. 319 "Darbības programmas "Izaugsme un nodarbinātība" 6.1.1. specifiskā atbalsta mērķa "Palielināt lielo ostu drošības līmeni un uzlabot transporta tīkla mobilitāti"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papildinošā saimnieciskā darbība projekta ietvaros attīstītajā infrastruktūrā tiks uzsākta pēc plānoto grozījumu Ministru kabineta 2016. gada 24. maija noteikumos Nr. 319 "Darbības programmas "Izaugsme un nodarbinātība" 6.1.1. specifiskā atbalsta mērķa "Palielināt lielo ostu drošības līmeni un uzlabot transporta tīkla mobilitāti" īstenošanas noteikumi" (turpmāk – MK noteikumi Nr. 319)  stāšanās spēkā. Gadījumā, ja papildinošā saimnieciskā darbība projekta ietvaros attīstītajā infrastruktūrā tiks uzsākta pirms grozījumu MK noteikumos Nr.319 spēkā stāšanās, lūdzam papildināt anotāciju ar informāciju par plānoto grozījumu spēkā stāšanās kārtību, proti, vai tie būs piemērojami atpakaļejoši.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anotāciju vai MK noteikumus Nr.319 ar nosacījumu par pienākumu atbildīgajai iestādei – Satiksmes ministrijai izstrādāt metodiku par papildinošās saimnieciskās darbības un papildpakalpojumu nosacījumu uzraudzību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Nr.319 9.punkta nosacījumiem finansējuma saņēmēji 6.1.1. specifiskā atbalsta mērķa īstenošanas ietvaros ir Liepājas speciālās ekonomiskās zonas pārvalde, Rīgas brīvostas pārvalde un Ventspils brīvostas pārvalde, taču anotācijā norādīta informācija tikai par grozījumu nepieciešamību un ietekmi uz Liepājas speciālās ekonomiskās zonas pārvaldes īstenoto projektu. Lūdzam izvērtēt nepieciešamību papildināt anotāciju ar informāciju par plānoto MK noteikumu Nr.319 grozījumu ietekmi uz citu finansējuma saņēmēju īstenotajiem projektiem. Vienlaikus lūdzam papildināt anotāciju ar informāciju par to, kā finansējuma saņēmēji tiks informēti par MK noteikumu Nr.319 grozījumiem un vai būs nepieciešams veikt grozījumus finansējuma saņēmēju īstenotajos projektos.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Centrālo finanšu un līgumu aģentūru no anotācijas 6.sadaļā sniegtās informācijas par projekta izstrādē iesaistītajām institūcijām, ņemot vērā, ka tā nav piedalījusies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Germs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Specifiskā atbalsta ieviešanā pieļaujams, ka projekta ietvaros izbūvēto, pārbūvēto vai atjaunoto bez maksas un diskriminācijas publiski pieejamo mobilitātes punktu infrastruktūru vismaz 80% apjomā no to gada jaudas platības, laika vai finanšu izteiksmē izmanto tādu finansējuma saņēmēja funkciju vai deleģēto pārvaldes uzdevumu veikšanai, kuri nav saistīti ar saimniecisko darbību, un līdz 20 % procentiem no gada jaudas papildinošas saimnieciskās darbības īstenošanai un parasto papildpakalpojumu nodrošināšanai, ievērojot šo noteikumu</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apakšpunkta</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nosacījumus un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papildpakalpojumiem nav noteikts procentuāls apjoma ierobežojums pret infrastruktūras gada jaudu, attiecīgi būtu precizējams MK noteikumu Nr.319 38.</w:t>
            </w:r>
            <w:r w:rsidR="00000000" w:rsidRPr="00000000" w:rsidDel="00000000">
              <w:rPr>
                <w:vertAlign w:val="superscript"/>
                <w:rtl w:val="0"/>
              </w:rPr>
              <w:t xml:space="preserve">1</w:t>
            </w:r>
            <w:r w:rsidR="00000000" w:rsidRPr="00000000" w:rsidDel="00000000">
              <w:rPr>
                <w:rtl w:val="0"/>
              </w:rPr>
              <w:t xml:space="preserve">. apakšpunkta redakcija, nosakot ka apjoma ierobežojums attiecas uz papildinošu saimniecisku darbību, kā tas secināms no pārējiem noteikumu projekta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1. saimnieciskā darbība – darbība, kas ir tieši saistīta ar infrastruktūras ekspluatāciju un tai nepieciešama vai tā nesaraujami saistīta ar tās galveno ar saimniecisko darbību nesaistīto izmantojumu, patērējot tādu pašu resursu (piemēram, materiālus, aprīkojumu, darbaspēku) kā ar saimniecisko darbību nesaistītajām darbībām, un katru gadu iedalītā kapacitāte platības, laika vai finanšu izteiksmē nepārsniedz 20% no infrastruktūras kopējās gada kapacitātes;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Nr.319 38.</w:t>
            </w:r>
            <w:r w:rsidR="00000000" w:rsidRPr="00000000" w:rsidDel="00000000">
              <w:rPr>
                <w:vertAlign w:val="superscript"/>
                <w:rtl w:val="0"/>
              </w:rPr>
              <w:t xml:space="preserve">1</w:t>
            </w:r>
            <w:r w:rsidR="00000000" w:rsidRPr="00000000" w:rsidDel="00000000">
              <w:rPr>
                <w:rtl w:val="0"/>
              </w:rPr>
              <w:t xml:space="preserve">.1 apakšpunktā tiek runāts par papildinošu saimniecisko darbību, kas nav tas pats, kas saimnieciska darbība, lūdzam precizēt šo punktu, lietojot terminu "papildinoša saimnieciskā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sadarbības iestādei visu projekta ietvaros saņemto nelikumīgo komercdarbības atbalstu kopā ar procentiem par attiecīgo gadu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nelikumīgs komercdarbības atbalsts ir arī tad, ja ar saimniecisko darbību nesaistītā projektā tiek veiktas darbības, kas nav kvalificējamas kā papildinoša saimnieciskā darbība vai pakalpojumi, kas neatbilst papildpakalpojumu definīcijai, lūdzam MK noteikumu Nr.319 38.</w:t>
            </w:r>
            <w:r w:rsidR="00000000" w:rsidRPr="00000000" w:rsidDel="00000000">
              <w:rPr>
                <w:vertAlign w:val="superscript"/>
                <w:rtl w:val="0"/>
              </w:rPr>
              <w:t xml:space="preserve">2</w:t>
            </w:r>
            <w:r w:rsidR="00000000" w:rsidRPr="00000000" w:rsidDel="00000000">
              <w:rPr>
                <w:rtl w:val="0"/>
              </w:rPr>
              <w:t xml:space="preserve"> 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Ja projekta ietvaros izbūvēto, pārbūvēto vai atjaunoto bez maksas un diskriminācijas publiski pieejamo infrastruktūru izmanto papildinošai saimnieciskai darbībai, pārsniedzot šo noteikumu 38.</w:t>
            </w:r>
            <w:r w:rsidR="00000000" w:rsidRPr="00000000" w:rsidDel="00000000">
              <w:rPr>
                <w:vertAlign w:val="superscript"/>
                <w:rtl w:val="0"/>
              </w:rPr>
              <w:t xml:space="preserve">1</w:t>
            </w:r>
            <w:r w:rsidR="00000000" w:rsidRPr="00000000" w:rsidDel="00000000">
              <w:rPr>
                <w:rtl w:val="0"/>
              </w:rPr>
              <w:t xml:space="preserve"> punktā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sadarbības iestādei visu projekta ietvaros saņemto nelikumīgo komercdarbības atbalstu kopā ar procentiem par attiecīgo gadu saskaņā ar Komercdarbības atbalsta kontroles likuma IV vai V nodaļu. Ja projekta ietvaros izbūvētajā, pārbūvētajā vai atjaunotajā bez maksas un diskriminācijas publiski pieejamā infrastruktūrā tiek veiktas darbības, kas nav kvalificējamas kā papildinoša saimnieciskā darbība vai papildpakalpojumi, finansējuma saņēmējam ir pienākums atmaksāt sadarbības iestādei visu projekta ietvaros saņemto nelikumīgo komercdarbības atbalstu kopā ar procentiem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6</w:t>
            </w:r>
            <w:r w:rsidR="00000000" w:rsidRPr="00000000" w:rsidDel="00000000">
              <w:rPr>
                <w:rtl w:val="0"/>
              </w:rPr>
              <w:t xml:space="preserve"> Ja attiecīgajā projektā vai projekta daļā projekta dzīves cikla laikā no papildpakalpojumiem ir radusies lielāka peļņa, nekā bija plānots, finansējuma saņēmējs projekta dzīves cikla beigās veic pārrēķinu un atmaksā sadarbības iestādei starpību starp faktisko un plānoto peļņu no pamatdarbības.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38.</w:t>
            </w:r>
            <w:r w:rsidR="00000000" w:rsidRPr="00000000" w:rsidDel="00000000">
              <w:rPr>
                <w:vertAlign w:val="superscript"/>
                <w:rtl w:val="0"/>
              </w:rPr>
              <w:t xml:space="preserve">6</w:t>
            </w:r>
            <w:r w:rsidR="00000000" w:rsidRPr="00000000" w:rsidDel="00000000">
              <w:rPr>
                <w:rtl w:val="0"/>
              </w:rPr>
              <w:t xml:space="preserve"> apakšpunktu, jo saskaņā ar 38.</w:t>
            </w:r>
            <w:r w:rsidR="00000000" w:rsidRPr="00000000" w:rsidDel="00000000">
              <w:rPr>
                <w:vertAlign w:val="superscript"/>
                <w:rtl w:val="0"/>
              </w:rPr>
              <w:t xml:space="preserve">3</w:t>
            </w:r>
            <w:r w:rsidR="00000000" w:rsidRPr="00000000" w:rsidDel="00000000">
              <w:rPr>
                <w:rtl w:val="0"/>
              </w:rPr>
              <w:t xml:space="preserve">.2. apakšpunktā minēto papildpakalpojumiem nav nekāda ierobežojuma, kā arī uzsākot projektu netiek prognozēts to apmērs un peļņa no papildpakalpojumiem.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7</w:t>
            </w:r>
            <w:r w:rsidR="00000000" w:rsidRPr="00000000" w:rsidDel="00000000">
              <w:rPr>
                <w:rtl w:val="0"/>
              </w:rPr>
              <w:t xml:space="preserve"> Sadarbības iestāde  nodrošina veikto investīciju atbilstības uzraudzību atbilstoši šo noteikumu </w:t>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visā projekta amortizācijas periodā. Finansējuma saņēmējs visā projekta amortizācijas periodā katru gadu sagatavo pārskatu par papildinošas saimnieciskās darbības apjomu un nodrošina šajā punktā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minētais 20 %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un </w:t>
            </w:r>
            <w:r w:rsidR="00000000" w:rsidRPr="00000000" w:rsidDel="00000000">
              <w:rPr>
                <w:rtl w:val="0"/>
              </w:rPr>
              <w:t xml:space="preserve">38.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nosacījumu pārkāpumu.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vienotas terminoloģijas lietošanu noteikumos, lūdzam precizēt MK noteikumu Nr. 319 38.</w:t>
            </w:r>
            <w:r w:rsidR="00000000" w:rsidRPr="00000000" w:rsidDel="00000000">
              <w:rPr>
                <w:vertAlign w:val="superscript"/>
                <w:rtl w:val="0"/>
              </w:rPr>
              <w:t xml:space="preserve">7 </w:t>
            </w:r>
            <w:r w:rsidR="00000000" w:rsidRPr="00000000" w:rsidDel="00000000">
              <w:rPr>
                <w:rtl w:val="0"/>
              </w:rPr>
              <w:t xml:space="preserve">apakšpunktu, aizstājot vārdus “projekta amortizācijas periodā” ar vārdiem “projekta dzīves ciklā”, kā tas noteikts arī 38.</w:t>
            </w:r>
            <w:r w:rsidR="00000000" w:rsidRPr="00000000" w:rsidDel="00000000">
              <w:rPr>
                <w:vertAlign w:val="superscript"/>
                <w:rtl w:val="0"/>
              </w:rPr>
              <w:t xml:space="preserve">5</w:t>
            </w:r>
            <w:r w:rsidR="00000000" w:rsidRPr="00000000" w:rsidDel="00000000">
              <w:rPr>
                <w:rtl w:val="0"/>
              </w:rPr>
              <w:t xml:space="preserve"> apakšpunktā, kā arī svītrot teikumu “Finansējuma saņēmējs visā projekta amortizācijas periodā katru gadu sagatavo pārskatu par papildinošas saimnieciskās darbības apjomu un nodrošina šajā punktā minēto pārskatu un aprēķinus pamatojošo dokumentu pieejamību papildinošas saimnieciskās darbības uzraudzībai.”, ņemot vērā to, ka teikumā iekļautā prasība jau noteikta noteikumu projekta 29.11.apakšpunktā. Vienlaikus lūdzam papildināt anotāciju ar skaidrojumu, ka projekta dzīves cikls ir projekta investīciju amortizācijas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līdz 2026. gada 1. janvārim iesniedz sadarbības iestādē pamatojošo dokumentāciju par pabeigtajām projekta darbībām un sasniegtajiem iznākuma rādītājiem.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Rīgas Brīvostas pārvaldes sniegto informāciju par nefunkcionējošā projekta termiņa pagarinājuma nepieciešamību, ierosinām izvērtēt iespēju pagarināt minēto termiņu līdz 2026.gada 31.oktobrim, veicot grozījumus attiecīgajos noteikumu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Liāna Teilāne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24-TA-3018</w:t>
    </w:r>
    <w:r>
      <w:br/>
    </w:r>
    <w:r w:rsidR="00000000" w:rsidRPr="00000000" w:rsidDel="00000000">
      <w:rPr>
        <w:rtl w:val="0"/>
      </w:rPr>
      <w:t xml:space="preserve">Izdrukāts 10.01.2025.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24-TA-3018</w:t>
    </w:r>
    <w:r>
      <w:br/>
    </w:r>
    <w:r w:rsidR="00000000" w:rsidRPr="00000000" w:rsidDel="00000000">
      <w:rPr>
        <w:rtl w:val="0"/>
      </w:rPr>
      <w:t xml:space="preserve">Izdrukāts 10.01.2025.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Atzinumi_24-TA-3018.docx</dc:title>
</cp:coreProperties>
</file>

<file path=docProps/custom.xml><?xml version="1.0" encoding="utf-8"?>
<Properties xmlns="http://schemas.openxmlformats.org/officeDocument/2006/custom-properties" xmlns:vt="http://schemas.openxmlformats.org/officeDocument/2006/docPropsVTypes"/>
</file>