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2020. gada 10. decembra noteikumos Nr. 730 "Ekspluatējamu ēku energoefektivitātes minimālās prasības" (Latvijas Vēstnesis, 2020, 242. nr.; 2025, 22.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 ka Iekšlietu ministrijas iepriekš izteiktais priekšlikums attiecībā uz grozījumu Ministru kabineta 2020. gada 10. decembra noteikumu Nr. 730 "Ekspluatējamu ēku energoefektivitātes minimālās prasības" projekta (turpmāk - noteikumu projekts) 1.6. apakšpunktu ir ņemts vērā tikai daļēji. Noteikumu projekts ir papildināts ar 1.8. apakšpunktu, kas nosaka, kādos gadījumos prasību par saules enerģijas iekārtu uzstādīšanu nepiemēro un izziņā ir sniegts skaidrojums, ka nosacījumi attiecībā uz saules enerģijas iekārtu uzstādīšanas tehnisku piemērotību, ekonomisku un funkcionālu īstenošanu būs noteikti grozījumos Ministru kabineta 2021. gada 19. oktobra noteikumos Nr. 693 "Būvju vispārīgo prasību būvnormatīvs LBN 200-21".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2021. gada 19. oktobra noteikumu Nr. 693 "Būvju vispārīgo prasību būvnormatīvs LBN 200-21" grozījumos paredzētie nosacījumi attiecībā uz izņēmumiem saules enerģijas iekārtu uzstādīšanas tehniskai piemērotībai, ekonomiskai un funkcionālai īstenošanai būs attiecināmi uz jaunām ēkām vai nedzīvojamām ēkām ar kopējo platību lielāku par 500 m</w:t>
            </w:r>
            <w:r w:rsidR="00000000" w:rsidRPr="00000000" w:rsidDel="00000000">
              <w:rPr>
                <w:vertAlign w:val="superscript"/>
                <w:rtl w:val="0"/>
              </w:rPr>
              <w:t xml:space="preserve">2</w:t>
            </w:r>
            <w:r w:rsidR="00000000" w:rsidRPr="00000000" w:rsidDel="00000000">
              <w:rPr>
                <w:rtl w:val="0"/>
              </w:rPr>
              <w:t xml:space="preserve"> nozīmīgas atjaunošanas gadījumā vai veicot darbību, kurai nepieciešams būvvaldes saskaņojums, darbiem uz jumta vai ēkas inženiertehniskās sistēmas uzstādīšanai, turpretī noteikumu projekta tvērums ir attiecināms arī uz publiskā sektora subjekta ēkām kuru kopējā platība pārsniedz 250 m</w:t>
            </w:r>
            <w:r w:rsidR="00000000" w:rsidRPr="00000000" w:rsidDel="00000000">
              <w:rPr>
                <w:vertAlign w:val="superscript"/>
                <w:rtl w:val="0"/>
              </w:rPr>
              <w:t xml:space="preserve">2</w:t>
            </w:r>
            <w:r w:rsidR="00000000" w:rsidRPr="00000000" w:rsidDel="00000000">
              <w:rPr>
                <w:rtl w:val="0"/>
              </w:rPr>
              <w:t xml:space="preserve">, no kā secināms, ka Ministru kabineta 2021. gada 19. oktobra noteikumos Nr. 693 "Būvju vispārīgo prasību būvnormatīvs LBN 200-21" noteiktie izņēmumi uz šīm ēkām neatbildīs.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aicinām noteikumu projektu papildināt ar visiem izņēmumiem, kas noteikti grozījumu Ministru kabineta 2021. gada 19. oktobra noteikumu Nr. 693 "Būvju vispārīgo prasību būvnormatīvs LBN 200-21" projekta (10.0 Redakcija) 130.</w:t>
            </w:r>
            <w:r w:rsidR="00000000" w:rsidRPr="00000000" w:rsidDel="00000000">
              <w:rPr>
                <w:vertAlign w:val="superscript"/>
                <w:rtl w:val="0"/>
              </w:rPr>
              <w:t xml:space="preserve">20</w:t>
            </w:r>
            <w:r w:rsidR="00000000" w:rsidRPr="00000000" w:rsidDel="00000000">
              <w:rPr>
                <w:rtl w:val="0"/>
              </w:rPr>
              <w:t xml:space="preserve">7 apakšpunktā, vai noteikumu projektā paredzēt atsauci uz šiem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28.05.2026.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28.05.2026.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Atzinumi_26-TA-329.docx</dc:title>
</cp:coreProperties>
</file>

<file path=docProps/custom.xml><?xml version="1.0" encoding="utf-8"?>
<Properties xmlns="http://schemas.openxmlformats.org/officeDocument/2006/custom-properties" xmlns:vt="http://schemas.openxmlformats.org/officeDocument/2006/docPropsVTypes"/>
</file>