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sagatavots ar mērķi mazināt slogu, kā arī to, ka tiek svītroti punkti, kas noteica informācijas sniegšanas pienākumus (noteikumu 12. un 15. punkts), lūdzu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vērtējums un aprēķins veicams saskaņā ar Ministru kabineta 2021. gada 7. septembra noteikumu Nr. 617 “Tiesību akta projekta sākotnējās ietekmes izvērtēšanas kārtība” (turpmāk - noteikumi Nr. 617) 15. punktu. Savukārt, noteikumu Nr. 617 18.2 apakšpunktā ir noteikts, ka administratīvo izmaksu un atbilstības izmaksu aprēķina rezultātu iekļauj anotācijā gan izmaksu pieauguma, gan samazinājuma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nepieciešamo laiku un veicamās darbības, proti, kā tieši informācija ir sagatavojama, cik laika nepieciešams informāciju sagatavot un kā tā ir sniedzama (iesnieguma vai cita dokumenta sagatavošanas laiks, papildus iegūstamās informācijas metodes, iesnieguma vai cita dokumenta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tīmkeļvietnē -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10.04.2025.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