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2.1.1. specifiskā atbalsta mērķa “Energoefektivitātes veicināšana un siltumnīcefekta gāzu emisiju samazināšana”  2.1.1.6. pasākuma “Pašvaldību ēku energoefektivitātes paaugstināšana”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iesnieguma minimālais attiecināmo izmaksu apmērs nav mazāks par 200 000 </w:t>
            </w:r>
            <w:r w:rsidR="00000000" w:rsidRPr="00000000" w:rsidDel="00000000">
              <w:rPr>
                <w:i w:val="1"/>
                <w:rtl w:val="0"/>
              </w:rPr>
              <w:t xml:space="preserve">euro</w:t>
            </w:r>
            <w:r w:rsidR="00000000" w:rsidRPr="00000000" w:rsidDel="00000000">
              <w:rPr>
                <w:rtl w:val="0"/>
              </w:rPr>
              <w:t xml:space="preserve"> (ieskaitot) un projekta iesnieguma maksimālais Eiropas Reģionālā attīstības fonda finansējums ir 800 000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minimālais projekta pieteikums ir 200 000 eur (ieskaitot) un maksimālās izmaksas uz vienu kw ir 1800 eur, tas nozīmē ka 200 000/1 800 = 111.12kw. Secinājums: minimālā uzstādāmā jauda pie saules elektrostacijas ir 111.12 kw? Vai arī minimums 200 000 ir ieskaitot projekta iesniedzēja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Atlases kārtas ietvaros par vienu sabiedrisko ūdenssaimniecības pakalpojumu sniegšanas teritoriju vai tās daļu – aglomerāciju, var iesniegt ne vairāk kā vienu projekta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var iesniegt vienu projektu viens projekta iesniedzējs par vairākām aglomerācijām vienā projekta pieteikumā, tādā veidā summējot uzstādītās elektrostacijas, lai kopā sasniegtu vismaz 100kw jaudu?  Anotācijā rakstīts, ka varēs piesaistīt finansējumu mazajām sistēmām, bet tajās noteikti tik lielas stacijas nav nepieciešamas.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ļoti būtiski, lai šāda iespēja tiktu iekļauta, jo pretējā gadījumā izveidojas diskriminācija pret lauku teritorijām ar nelielajām ūdensieguves stacijām un attīrīšanas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līguma darbības laiku, kas nav īsāks par pieciem gadiem un nepārsniedz 10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15.3; 16.4; 17.5  punktiem (5 gadu kontekstā). Priekšlikums šos punktus neattiecināt, ja projekta iesniedzējs ir pašvaldība vai pašvaldības aģentūra, vai 100% pašvaldībai piederoša kapitālsabiedrība, jo katrreiz, kad izsludina kādu fondu projektu pakalpojuma sniedzējiem, tā jātaisa līguma grozījumi, ja atlikuši uz doto mirkli, piemēram, 4 gadi. Pārējie punkti jebkurā gadījumā uzliek pienākumu, ka izveidotā infrastruktūra jāizmanto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13.08.2024.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13.08.2024.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Atzinumi_24-TA-1532.docx</dc:title>
</cp:coreProperties>
</file>

<file path=docProps/custom.xml><?xml version="1.0" encoding="utf-8"?>
<Properties xmlns="http://schemas.openxmlformats.org/officeDocument/2006/custom-properties" xmlns:vt="http://schemas.openxmlformats.org/officeDocument/2006/docPropsVTypes"/>
</file>