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un transporta enerģijas salīdzināmām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Speciālā atļauja (licence) komercdarbībai ar akcīzes precēm (naftas produktiem) vai tās kopija redzamā vietā ir jāizvieto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minētajās tirdzniecības vietā vai transporta enerģijas uzglabāšanas vietā. Speciālās atļaujas (licences) oriģinālu pēc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4.punktā norādītās tirdzniecības vietas ir ne tikai degvielas uzpildes stacijas, bet arī  dabasgāzes tirdzniecības vietas un atbilstoši Ministru kabineta 2017.gada 4.aprīļa noteikumiem Nr. 199 “Noteikumi par dabasgāzes apriti un akcīzes nodokļa piemērošanas kārtību” komercdarbību ar dabasgāzi drīkst veikt komersants, kurš ir saņēmis speciālo atļauju (licenci) darbībām ar dabasgāzi, lūdzam papildināt noteikumu projekta 8.punktu ar speciālo atļauju (licenci) darbībai ar dabasgāzi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Rudzīte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katrs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 transportlīdzekļu veids (modeļa) dalījumā pēc patērētā degvielas veida degvielas patēriņam uz 100 kilometriem (pēc Pasaulē Saskaņotās Vieglo Transportlīdzekļu Testēšanas Procedūras (WLTP) metodes), norādot attiecīgo transporta enerģijas patēriņa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degvielas patēriņa testēšanas metodes (WLTP) kā latvisko redakciju lietot "Pasaulē saskaņotā vieglo transportlīdzekļu testēšanas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publiski pieejamā uzpildes punkta teritorijā fosilās izcelsmes degvielas, alternatīvās degvielai vai elektroenerģiju realizē dažādi uzpildes punkta vai uzlādes punkta operatori sadlīzināmās transporta enerģijas cenas izvieto vai publicē visi operatori.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gramatiski precizēt vārdu "sadlīzināmās", aizstājot to ar vārdu "salīdzināmās".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minētie nosacījumi par salīdzināmo transporta enerģijas cenu izvietošanu publiski pieejamā uzpildes punktā vai publiski pieejamā uzlādes punktā nav pemērojami publiski pieejaamiem uzpildes vai uzlādes punktiem, kas ir automātiskās uzpildes stacijas vai autonomie vai automātiskie uzlādes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gramatiski precizēt atttiecīgi vārdus "pemērojami" un "pieejaamiem", tos aizstājot ar vārdiem "piemērojami" un "pieejamiem".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3.aile nav aizpildīta un Energoresursu informācijas sistēmas (turpmāk – ERIS) pilnveidošana tiks nodrošināta Klimata un enerģētikas ministrijas piešķirto valsts budžeta līdzekļu ietvaros, attiecīgi lūdzam 6.punktā un 6.2.apakšpunktā sniegto informāciju pārcelt uz punktu “Cita informācija”. Vienlaikus, ievērojot, ka ERIS aktualizāciju nodrošina Būvniecības valsts kontroles birojs, lūdzam skaidrot, vai šogad būs nepieciešama apropriācijas pārdale uz Ekonomikas ministriju vai izdevumi tiks veikti no  Klimata un enerģētikas ministrijas budžeta. Turklāt lūdzam papildināt punktu “Cita informācija” ar informāciju, ka projekta izpildē iesaistītās institūcijas tām paredzēto funkciju un uzdevumu izpildi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05.11.2024.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