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 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pielikums. Kopsavilkums par 2022.-2027. gadā nepieciešamajiem pasākumiem jūras vides mērķu sasniegšanai un LJVS panākšanai un saglabāšanai)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pielikums. Tautsaimniecības nozaru esošo un plānoto pasākumu ar ietekmi uz jūras vidi vispārējs izvērtējums)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pielikums. Novērtējums riskam nesasniegt jūras vides mērķus un labu jūras vides stāvokli)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pielikums. Izņēmumu piemērošana: izņēmumu piemērošanas izvērtējums nesamērīgu izmaksu dēļ un izņēmuma piemērošana papildus pasākumu ieviešanai un vides mērķu sasniegšanai attiecībā uz D5 „Eitrofikācija”)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(5.pielikums. Nepieciešamo papildu pasākumu sociālekonomiskais novērtējums)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(6.pielikums. Nepieciešamo papildu pasākumu pamatojums)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(7.pielikums. Indikatīvais ietekmes novērtējums uz valsts un pašvaldību budžetiem)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03.07.2023.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03.07.2023.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