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23. oktobrī EK ir iesniegusi savus komentārus attiecībā uz cover note par AF plāna 57. atskaites punktu (turpmāk - cover note). Ņemot vērā, ka EK iesniegtā informācija ir attiecināma arī šo tiesību aktu, lūdzam ņemt tos vērā, precizējot 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Cover note  projektā norādīts uz Darba likuma grozījumu datumu 2021. gada 20. jūniju. Taču grozījumi tika pieņemti 2022. gada 16. jūnijā un stājās spēkā 2022. gada 1. augustā.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CID pielikumā ir skaidri minēts, ka apmācības aptver gan pamatprasmes, gan padziļinātas prasmes. Vēršam uzmanību, ka šis aspekts nav pietiekami aprakstīts un pamatots cover note. Tādējādi, lūdzam precizējiet, kādā veidā šī prasība tiks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CID pielikumā ir iekļauta informācija attiecībā uz sistēmas izveidi, lai atbalstītu komersantus, jo īpaši MVU. Šis uzsvars uz MVU ir iekļauts gan pasākuma, gan mērķa aprakstā. Informējam, ka ESF+ regula vairāk attiecas uz MVU, savukārt ESF regulu nevar izmantot, lai pierādītu minētā nosacījuma izpildi. Tādējādi lūdzam sniegt detalizētāku informāciju attiecībā uz to, kā šis nosacījums, tiks izpildīts, un vai ir iespējams iekļaut skaidru atsauci uz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Lai konkrētāk noteiktu instrukcijas projekta 6.punktā minētās tiesības, aicinām no instrukcijas projekta 6.punkta ievada svītrot vārdu “izvērtēt” - </w:t>
            </w:r>
            <w:r w:rsidR="00000000" w:rsidRPr="00000000" w:rsidDel="00000000">
              <w:rPr>
                <w:i w:val="1"/>
                <w:rtl w:val="0"/>
              </w:rPr>
              <w:t xml:space="preserve">Ministrijām, izstrādājot atbalsta pasākumus saistībā ar prasmju pilnveidi, </w:t>
            </w:r>
            <w:r w:rsidR="00000000" w:rsidRPr="00000000" w:rsidDel="00000000">
              <w:rPr>
                <w:i w:val="1"/>
                <w:rtl w:val="0"/>
              </w:rPr>
              <w:t xml:space="preserve">iekļaut normatīvajā regulējumā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Dokumentā ir atsauce uz “nepieciešamajām apmācībām”. Lūdzam paskaidrot, kas ir saprotams ar šo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(Sanda Blumberga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atbalsta pieteikuma iesniegšanas dienā, saskaņā ar Valsts ieņēmumu dienesta administrēto nodokļu (nodevu) parādnieku datubāzē publisko pieejamo informāciju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17. un 25.punktā par Finanšu ministrijas komentāriem ir norādīts, ka tie ir ņemti vērā, bet instrukcijas projekta 9.2. un 18.1.apakšpunktā attiecīgi visi precizējumi nav veikti.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Komisija pēc atbalsta pasākuma vērtēšanas sniedz saskaņojumu atbalsta pasākuma īstenošanai,  sniedz priekšlikumus vai norāda uz nepieciešamajiem uzlabojumiem pirms atbalsta pasākums tiek apstiprināts vai stājas spēkā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instrukcijas projekta 15.punktā atsauci uz normatīvo regulējumu precizēt līdzīgi kā instrukcijas projekta 9.punktā, lietojot vārdus "atbalsta pasākuma normatīvais regulējums", lai nerastos interpretācijas problēmas par minēto vārdu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Komisija pēc atbalsta pasākuma vērtēšanas sniedz saskaņojumu atbalsta pasākuma īstenošanai,  sniedz priekšlikumus vai norāda uz nepieciešamajiem uzlabojumiem pirms atbalsta pasākums tiek apstiprināts vai stājas spēkā atbalsta pasākuma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MK instrukcijas ietvaros minētos atbalsta pasākumus var īstenot piesaistot ANM, Valsts [LA1] [LA2] budžeta finansējumu vai Eiropas Savienības fondu finansējumu. Lūdzam anotācijā iekļaut [LA1] [LA2] saīsinājuma skaidrojumu, jo šobrīd ne anotācijā, ne instrukcijas projektā tāds nav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30.10.2024.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30.10.2024.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