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Enerģētikas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(Pētījumi (Deloitte un Civitta))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(Prezentācija uz MK 13.07.2023. sēdi par KZ)</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76., 77., 78. un 79.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Pārvaldnieks līdz 2024.gada 10.janvārim pārņem no Būvniecības valsts kontroles biroja līgumus ar komersantiem, kuri nodrošina un sniedz drošības rezervju pakalpojumu valsts naftas produktu rezervju izveidei , un stājas tās vietā līguma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Pārvaldnieks līdz 2028.gada 31.decembrim nodrošina drošības rezerves iegādi valsts īpašumā ievērojot šādu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77.1. katru gadu, sākot ar 2024.gadu, valsts īpašumā iegādājas ne mazāk kā 15% no nepieciešamām drošības rezervēm;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77.2. iepērk drošības rezervju pakalpojumu drošības rezervju izveidei apmēram, par kādu nav jau iegādātas drošības rezerves valsts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77.3. šā likuma pārejas noteikumu 77.2.apakšpunktā minēto līgumu izpildes un administrēšanas izmaksas sedz no drošības rezervju uzkrāšanas fonda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laika periodā no 2024.gada 1.janvāra līdz 31.martam drošības rezervju uzkrāšanas fondā trūkst līdzekļu, lai finansētu šajā likumā noteiktos uzdevumus, tad pārvaldnieks izmaksas sedz no saviem līdzekļiem. Pārvaldnieka izdevumus kompensē no nākotnes ienākumiem drošības rezervju uzkrāšanas fondā.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Valsts nodeva par drošības rezervju uzturēšanu, kas netika samaksāta līdz 2023.gada 31.decembrim, maksājama kā pakalpojuma maksa, ieskaitot drošības rezervju uzkrāšanas fondā šajā likumā noteiktā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likumprojektā paredzēto pārejas noteikumu 79.punktu, kas noteic, ka - </w:t>
            </w:r>
            <w:r w:rsidR="00000000" w:rsidRPr="00000000" w:rsidDel="00000000">
              <w:rPr>
                <w:i w:val="1"/>
                <w:rtl w:val="0"/>
              </w:rPr>
              <w:t xml:space="preserve">valsts nodeva par drošības rezervju uzturēšanu, kas netika samaksāta līdz 2023.gada 31.decembrim, maksājama kā pakalpojuma maksa, ieskaitot drošības rezervju uzkrāšanas fondā šajā likumā noteiktā kārtībā</w:t>
            </w:r>
            <w:r w:rsidR="00000000" w:rsidRPr="00000000" w:rsidDel="00000000">
              <w:rPr>
                <w:rtl w:val="0"/>
              </w:rPr>
              <w:t xml:space="preserve">. Norādām, ka valsts nodevas maksājums, kas veikts par to laika periodu, kad spēkā bija valsts nodeva, nevar būt uzskatāms par cita veida maksājumu, šajā gadījumā - par maksas pakalpojumu un ieskaitāms citā budžetā. Tas, ka aprēķinātās valsts nodevas samaksas termiņš iestājās periodā, kad vairs nav nodevas objekta, nemaina aprēķinātā maksājuma veidu/statusu. Līdz ar to, Finanšu ministrijas skatījumā, pārejas noteikumu 79.punkts būtu svītrojams no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pat laikā, ņemot vērā to, ka projekta izstrādātāji nevēlas minēto pārejas noteikumu punktu svītrot un izziņā uzstājīgi tiek pieprasīta jauna pārejas punkta redakcija, tad piedāvājam projektu papildināt ar  pārejas perioda regulējumu, nosakot, ka</w:t>
            </w:r>
            <w:r w:rsidR="00000000" w:rsidRPr="00000000" w:rsidDel="00000000">
              <w:rPr>
                <w:i w:val="1"/>
                <w:rtl w:val="0"/>
              </w:rPr>
              <w:t xml:space="preserve"> </w:t>
            </w:r>
            <w:r w:rsidR="00000000" w:rsidRPr="00000000" w:rsidDel="00000000">
              <w:rPr>
                <w:i w:val="1"/>
                <w:u w:val="single"/>
                <w:rtl w:val="0"/>
              </w:rPr>
              <w:t xml:space="preserve">laika periodā, kamēr tiek samaksāta </w:t>
            </w:r>
            <w:r w:rsidR="00000000" w:rsidRPr="00000000" w:rsidDel="00000000">
              <w:rPr>
                <w:u w:val="single"/>
                <w:rtl w:val="0"/>
              </w:rPr>
              <w:t xml:space="preserve"> līdz 2023.gada 31.decembrim</w:t>
            </w:r>
            <w:r w:rsidR="00000000" w:rsidRPr="00000000" w:rsidDel="00000000">
              <w:rPr>
                <w:i w:val="1"/>
                <w:u w:val="single"/>
                <w:rtl w:val="0"/>
              </w:rPr>
              <w:t xml:space="preserve"> noteiktā valsts nodeva par drošības rezervju uzturēšanu, ir piemērojama tā kārtība, kas bija spēkā līdz šo grozījumu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iespējams arī vēl viens alternatīvs risinājums, kā risināt to, lai noteiktā valsts nodeva tiktu samaksā kā valsts nodeva. Proti, pārejas noteikumos noteikt pēdējā valsts nodevas maksājuma veikšanai citu (no noteikumos noteiktā atšķirīgu) samaksas termiņu - </w:t>
            </w:r>
            <w:r w:rsidR="00000000" w:rsidRPr="00000000" w:rsidDel="00000000">
              <w:rPr>
                <w:u w:val="single"/>
                <w:rtl w:val="0"/>
              </w:rPr>
              <w:t xml:space="preserve">v</w:t>
            </w:r>
            <w:r w:rsidR="00000000" w:rsidRPr="00000000" w:rsidDel="00000000">
              <w:rPr>
                <w:i w:val="1"/>
                <w:u w:val="single"/>
                <w:rtl w:val="0"/>
              </w:rPr>
              <w:t xml:space="preserve">alsts nodeva par drošības rezervju uzturēšanu par 2023.gada decembra mēnesi ir jāsamaksā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valsts nodeva par drošības rezervju uzturēšanu tiktu iekasēta par 2023.gada decembra periodu līdz brīdim, kamēr šī nodeva pastāvētu.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uzsveram,ka Finanšu ministrijas skatījumā valsts nodevas administrējošajai iestādei nezūd tiesības pieprasīt un valsts nodevas maksātājam nezūd pienākums samaksāt minēto valsts nodevu par periodu, kad nodeva ir bijusi spēkā, taču, ar šo redakciju tiktu panākts kompromisa risinājums un valsts nodeva tiktu iekasēta līdz brīdim, kamēr tā pastāv - 2023.gada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Linards Susējs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pasākums ir ar pozitīvu fiskālo (un finansiālo) ietekmi. Kā norādīts sadaļā “Cita informācija”, likumprojekta īstenošanas rezultātā “pievienotās vērtības nodokļa summas saglabājas”, kas nozīmē, ka PVN ieņēmumi pirms izmaiņām likumdošanā un pēc tām paliek nemainīgi, t.i. fiskālā ietekmes uz PVN ieņēmumiem, kuri jau ir ielikti bāzes prognozēs, nav. Cik ir noprotams no anotācijas, Ekonomikas ministrijas budžeta apakšprogramma 29.01.00 "Naftas produktu rezervju uzturēšana" likumprojekta īstenošanas rezultātā tiek apturēta (izbeigta) no 01.01.2024., kas nozīmē, ka minētās apakšprogrammas ieņēmumi un izdevumi būs 0 (katru gadu ieņēmumi un izdevumi tiks samazināti līdz nullei par vienu un to pašu apmēru). Ņemot vērā iepriekšminēto lūdzam precizēt anotācijas 3.sadaļu.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Meļihovs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precizēto finansiālo ietekmi norādīt arī anotācijas 3.sadaļas 5.1.apakšpunktā.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vērtēt anotācijas 4.1.1.apakšpunkta svītrošanu (ar likumprojektu saistītais tiesību akta projekts "Grozījumi Publiskas personas mantas atsavināšanas likumā", projekta ID numurs TAP portālā 23-TA-1959 (turpmāk - Atsavināšanas 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ir nepieciešami Atsavināšanas likuma grozījumi, proti, vai valsts īpašumā iegādāto naftas drošības rezervju rotāciju nav iespējams veikt Atsavināšanas likuma 3.panta pirmās daļas 5.punkta un 39.panta normu ietvarā (lūdzam skatīt kopsakarā ar attiecīgo Finanšu ministrijas iebildumu pie TAP projekta 23-TA-1959).</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Gundega Apinīte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ministrijai likumprojekta "Par valsts budžetu 2024. gadam un budžeta ietvaru 2024., 2025. un 2026. gadam" sagatavošanas procesā samazināt valsts pamatbudžeta prognozējamos ieņēmumus valsts budžetā no valsts nodevas par naftas produktu drošības rezervju uzturēšanu 2024. gadā 38 838 470 euro, 2025.gadā 35 356 976 euro, 2026.gadā 35 356 976 euro apmērā, attiecīgi samazinot dotāciju no vispārējiem ieņēmumiem un izdevumus Ekonomikas ministrijas budžeta apakšprogrammā 29.01.00 "Naftas produktu rezervju uzturēšana" 2024. gadā 46 994 549 euro, 2025.gadā 35 356 976 euro, 2026.gadā 35 356 976 euro apmērā naftas produktu rezervju uzturēšanai.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projekta 5.punktā paredzēto izdevumu samazinājumu Ekonomikas ministrijas budžeta apakšprogrammā 29.01.00 "Naftas produktu rezervju uzturēšana" 2025. un 2026.gadam, attiecīgi palīgteikumu izsakot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 </w:t>
            </w:r>
            <w:r w:rsidR="00000000" w:rsidRPr="00000000" w:rsidDel="00000000">
              <w:rPr>
                <w:u w:val="single"/>
                <w:rtl w:val="0"/>
              </w:rPr>
              <w:t xml:space="preserve">kā arī samazināt</w:t>
            </w:r>
            <w:r w:rsidR="00000000" w:rsidRPr="00000000" w:rsidDel="00000000">
              <w:rPr>
                <w:rtl w:val="0"/>
              </w:rPr>
              <w:t xml:space="preserve"> dotāciju no vispārējiem ieņēmumiem un izdevumus Ekonomikas ministrijas budžeta apakšprogrammā 29.01.00 "Naftas produktu rezervju uzturēšana" 2024. gadā 46 994 549 euro, </w:t>
            </w:r>
            <w:r w:rsidR="00000000" w:rsidRPr="00000000" w:rsidDel="00000000">
              <w:rPr>
                <w:u w:val="single"/>
                <w:rtl w:val="0"/>
              </w:rPr>
              <w:t xml:space="preserve">2025.gadā 42 781 941 euro, 2026.gadā 42 781 941 euro </w:t>
            </w:r>
            <w:r w:rsidR="00000000" w:rsidRPr="00000000" w:rsidDel="00000000">
              <w:rPr>
                <w:rtl w:val="0"/>
              </w:rPr>
              <w:t xml:space="preserve">apmērā naftas produktu rezervju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28.09.2023.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23-TA-1852</w:t>
    </w:r>
    <w:r>
      <w:br/>
    </w:r>
    <w:r w:rsidR="00000000" w:rsidRPr="00000000" w:rsidDel="00000000">
      <w:rPr>
        <w:rtl w:val="0"/>
      </w:rPr>
      <w:t xml:space="preserve">Izdrukāts 28.09.2023.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Atzinumi_23-TA-1852.docx</dc:title>
</cp:coreProperties>
</file>

<file path=docProps/custom.xml><?xml version="1.0" encoding="utf-8"?>
<Properties xmlns="http://schemas.openxmlformats.org/officeDocument/2006/custom-properties" xmlns:vt="http://schemas.openxmlformats.org/officeDocument/2006/docPropsVTypes"/>
</file>