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24-TA-1677: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15. augusta noteikumos Nr. 460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pasākuma "Piesaistīt un noturēt ārstniecības personas darbam valsts apmaksāto veselības aprūpes pakalpojumu sektorā, īpaši stacionāros"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Prasības projekta iesniedzējam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ņemot vērā projektā paredzētos grozījumus Ministru kabineta 2023. gada 15. augusta noteikumos Nr. 460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4.1.2.5. pasākuma "Piesaistīt un noturēt ārstniecības personas darbam valsts apmaksāto veselības aprūpes pakalpojumu sektorā, īpaši stacionāros" īstenošanas noteikumi" (turpmāk - noteikumi Nr. 460), tostarp prasības sadarbības partneriem, nav precizējami arī nodaļu nosaukumi (piemēram, IV. nodaļas nosaukums). Attiecīgi aicinām izvērtēt un, ja nepieciešams, veikt attiecīgus precizējumus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Šo noteikumu </w:t>
            </w:r>
            <w:r w:rsidR="00000000" w:rsidRPr="00000000" w:rsidDel="00000000">
              <w:rPr>
                <w:rtl w:val="0"/>
              </w:rPr>
              <w:t xml:space="preserve">15.2.</w:t>
            </w:r>
            <w:r w:rsidR="00000000" w:rsidRPr="00000000" w:rsidDel="00000000">
              <w:rPr>
                <w:rtl w:val="0"/>
              </w:rPr>
              <w:t xml:space="preserve"> apakšpunktā minētās atbalstāmās darbības ietvaros ir attiecināmas izmaksas par ārstniecības personu piesaistes pasākumiem, kuri ir vērsti uz valsts apmaksāto veselības aprūpes pakalpojumu pieejamības uzlabošanu un tiek īstenoti visā Latvijas teritorijā, kur ir konstatēts ārstniecības personāla trūkums,  un iekļauj vienreizēju kompensāciju deviņu mēnešu algas apmērā atbilstoši ārstniecības personas amata kvalifikācijas kategorijai noteiktajai zemākajai algai saskaņā ar 2024. gada 1. janvārī spēkā esošajiem normatīvajiem aktiem par zemāko mēnešalgu un speciālo piemaksu ārstniecības personām (turpmāk – ārstniecības personas zemākās algas apmērs) un tās ir attiecināmas uz šādām ārstniecības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juridiskās tehnikas prasībām visus lietotos saīsinājumus, rakstot pirmo reizi, atšifrē, iekavās norādot to turpmāko lietojumu. Kā arī, ja konkrētais apzīmējums tiek saīsināts, tad šis saīsinājums lietojams arī turpmāk tekstā (sk., piemēram, izveidoto saīsinājumu "ārstniecības personas zemākās algas apmērs" noteikumu Nr. 460 17. punktā (projekta 7. punkts) un 19. punkta (projekta 9. punkts) formulējumu). Attiecīgi aicinām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kompensācijas pretendents šo noteikumu spēkā stāšanās dienā nav strādājis kompensācijas pieteikumā norādītajā atbalstāmajā specialitātē atbalstāmajā iestādē. Kompensācijas pretendenta atbilstību pārbauda uz datumu, kas ir vienāds ar šo noteikumu stāšanās spēkā datumu, proti, 2023. gada 23. augusts.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ietvertās informācijas izriet, ka ārstniecības personu atlase vēl nav uzsākta, līdz ar to projekta ietekme ir vērtējama kā nebūtiska, tomēr aicinām anotācijā izvērstāk skaidrot projekta 11. punktā izteiktā noteikumu Nr. 460 21.2. apakšpunkta nepieciešamību un ietekmi uz kompensācijas pretendentiem. Proti, aicinām izvērstāk skaidrot, kādēļ paredzēts, ka prasība tiek vērtēta tieši uz noteikumu Nr. 460 spēkā stāšanās dienu. Tāpat aicinām redakcionāli precizēt normu, izvairoties no liekvārdības un svītrojot vārdus "datumu, kas ir vienāds ar". Aicinām arī izvērtēt iespēju precizēt noteikumu 24.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 kompensācijas pretendents ne agrāk kā kopš šo noteikumu </w:t>
            </w:r>
            <w:r w:rsidR="00000000" w:rsidRPr="00000000" w:rsidDel="00000000">
              <w:rPr>
                <w:rtl w:val="0"/>
              </w:rPr>
              <w:t xml:space="preserve">21.2.</w:t>
            </w:r>
            <w:r w:rsidR="00000000" w:rsidRPr="00000000" w:rsidDel="00000000">
              <w:rPr>
                <w:rtl w:val="0"/>
              </w:rPr>
              <w:t xml:space="preserve"> apakšpunktā minētā atbilstības brīža strādā atbalstāmajā iestādē atbalstāmajā specialitātē valsts apmaksāto veselības aprūpes pakalpojumu sniegšanā, un kompensācijas pretendentam ar atbalstāmo iestādi ir noslēgts darba līgums par normālo (tai skaitā saīsināto) darba laiku neatkarīgi no darba laika organizācijas (piemēram, nakts darbs, maiņu darbs vai summētais darba laiks). Darba līgumam ir jābūt noslēgtam vismaz uz trim gadiem no kompensācijas līguma noslēgšanas brīža.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noteikumu Nr. 460 21.4. apakšpunktā precizēt vai anotācijā nepārprotami norādīt, kas saprotams ar "ne agrāk kā kopš šo noteikumu 21.2. apakšpunktā minētā atbilstības brīža" (proti, kas ir atbilstības brīdis (diena) - nākamā diena pēc noteikumu spēkā stāšanās dienas v.tml.). Aicinām arī skaidrot, kādēļ izvēlēts tieši šāds darba līguma termiņa (trīs gadi) atskaites brīdis (no kompensācijas līguma noslēgšanas brīža), ņemot vērā, ka, iespējams, varētu būt arī gadījumi, kad darba līgums uz trim gadiem jau ir noslēgts, piemēram, 2023. gada 24. augustā, taču kompensācijas līgumi, spriežot pēc anotācijā ietvertās informācijas, vēl tikai tiks noslēgti. Ja nepieciešams, aicinām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36.4.1. attiecībā uz kompensācijas pretendentu pieteikumiem, kuriem ir saistošs komercdarbības atbalsts, pēc finansējuma saņēmēja veiktās </w:t>
            </w:r>
            <w:r w:rsidR="00000000" w:rsidRPr="00000000" w:rsidDel="00000000">
              <w:rPr>
                <w:rtl w:val="0"/>
              </w:rPr>
              <w:t xml:space="preserve">24.</w:t>
            </w:r>
            <w:r w:rsidR="00000000" w:rsidRPr="00000000" w:rsidDel="00000000">
              <w:rPr>
                <w:rtl w:val="0"/>
              </w:rPr>
              <w:t xml:space="preserve"> punktā pārbaudes, apstiprina izvērtējumu par kompensācijas pretendentu un atbalstāmās iestādes atbilstību šo noteikumu </w:t>
            </w:r>
            <w:r w:rsidR="00000000" w:rsidRPr="00000000" w:rsidDel="00000000">
              <w:rPr>
                <w:rtl w:val="0"/>
              </w:rPr>
              <w:t xml:space="preserve">21.</w:t>
            </w:r>
            <w:r w:rsidR="00000000" w:rsidRPr="00000000" w:rsidDel="00000000">
              <w:rPr>
                <w:rtl w:val="0"/>
              </w:rPr>
              <w:t xml:space="preserve"> punkta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noteikumu Nr. 460 36.4.1. apakšpunktā ietverto frāzi "ir saistošs komercdarbības atbalsts", norādot uz šajos noteikumos ietverto komercdarbības atbalsta </w:t>
            </w:r>
            <w:r w:rsidR="00000000" w:rsidRPr="00000000" w:rsidDel="00000000">
              <w:rPr>
                <w:u w:val="single"/>
                <w:rtl w:val="0"/>
              </w:rPr>
              <w:t xml:space="preserve">noteikumu piemērošanu</w:t>
            </w:r>
            <w:r w:rsidR="00000000" w:rsidRPr="00000000" w:rsidDel="00000000">
              <w:rPr>
                <w:rtl w:val="0"/>
              </w:rPr>
              <w:t xml:space="preserve"> kompensācijas pretendentiem v.tml. Līdzīgi aicinām precizēt arī 36.4.2.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Noslēguma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31. punktā ietvertajā noteikumu Nr. 460 VIII. nodaļā ietvertajām normām, šķiet, ir pastāvīgu tiesību normu raksturs, nevis pārejas normu raksturs. Vēršam uzmanību, ka atbilstoši Ministru kabineta 2009. gada 3. februāra noteikumu Nr. 108 "Normatīvo aktu projektu sagatavošanas noteikumi" 115. punktam noteikumu noslēguma jautājumos nosaka pārejas kārtību no pastāvošā tiesiskā regulējuma uz jauno tiesisko regulējumu. Noslēguma jautājumos neietver normas, kas darbojas pastāvīgi. Attiecīgi aicinām izvērtēt un, ja nepieciešams, atbilstoši precizēt projektu, svītrojot noteikumu VIII. nodaļu un ietverot normas atbilstošās vietās citās noteikumu nodaļās. Alternatīvi aicinām sniegt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24-TA-1677</w:t>
    </w:r>
    <w:r>
      <w:br/>
    </w:r>
    <w:r w:rsidR="00000000" w:rsidRPr="00000000" w:rsidDel="00000000">
      <w:rPr>
        <w:rtl w:val="0"/>
      </w:rPr>
      <w:t xml:space="preserve">Izdrukāts 09.07.2024. 20.36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24-TA-1677</w:t>
    </w:r>
    <w:r>
      <w:br/>
    </w:r>
    <w:r w:rsidR="00000000" w:rsidRPr="00000000" w:rsidDel="00000000">
      <w:rPr>
        <w:rtl w:val="0"/>
      </w:rPr>
      <w:t xml:space="preserve">Izdrukāts 09.07.2024. 20.36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Atzinumi_24-TA-1677.docx</dc:title>
</cp:coreProperties>
</file>

<file path=docProps/custom.xml><?xml version="1.0" encoding="utf-8"?>
<Properties xmlns="http://schemas.openxmlformats.org/officeDocument/2006/custom-properties" xmlns:vt="http://schemas.openxmlformats.org/officeDocument/2006/docPropsVTypes"/>
</file>