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1.2. reformu un investīciju virziena “Energoefektivitātes uzlabošana” 1.2.1.4.i. investīcijas “Energoefektivitātes uzlabošana valsts sektora ēkās, t.sk. vēsturiskajās ēkās”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tiešās pārvaldes iestāde vai valsts kapitālsabiedrība, vai privātpersona, kura saskaņā ar normatīvajos tiesību aktos noteikto deleģējumu pārvalda un apsaimnieko valsts nekustamos īpašumus vai ēku (ēku grupu), kas ir centrālās valdības īpašumā un ēkā (ēku grupā) tiek nodrošināta kultūras funkcija;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likuma 6.2 panta pirmajai un otrajai daļai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un publiskas personas nekustamā īpašuma valdītājs šā īpašuma pārvaldīšanu nodrošina tieši vai pastarpināti, </w:t>
            </w:r>
            <w:r w:rsidR="00000000" w:rsidRPr="00000000" w:rsidDel="00000000">
              <w:rPr>
                <w:u w:val="single"/>
                <w:rtl w:val="0"/>
              </w:rPr>
              <w:t xml:space="preserve">uzdodot pārvaldīšanas darbības veikt savā padotībā esošai iestādei vai kapitālsabiedrībai, kuras pamatdarbības veids ir nekustamā īpašuma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izziņas 9.punkta apstrādes informācijā norādīts, ka par potenciālo  projekta iesniedzēju konkrētam pasākumam var būt  tikai tāds  projekta iesniedzējs, kam ir n</w:t>
            </w:r>
            <w:r w:rsidR="00000000" w:rsidRPr="00000000" w:rsidDel="00000000">
              <w:rPr>
                <w:u w:val="single"/>
                <w:rtl w:val="0"/>
              </w:rPr>
              <w:t xml:space="preserve">ormatīvajos tiesību aktos kultūras jomā noteikts deleģējums</w:t>
            </w:r>
            <w:r w:rsidR="00000000" w:rsidRPr="00000000" w:rsidDel="00000000">
              <w:rPr>
                <w:rtl w:val="0"/>
              </w:rPr>
              <w:t xml:space="preserve"> pārvaldīt un apsaimniekot valsts nekustamos īpašumus, kā arī projekta īstenošanas atbalsta vēstule no Kultūras ministrijas kā atbildīgās nozares ministrijas kultūras politikas jomā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informējam, ka, piemēram, VAS "Valsts nekustamie īpašumi" pārvalda valsts īpašumā Finanšu ministrijas personā esošos nekustamos īpašumus saskaņā ar starp Finanšu ministriju un VAS "Valsts nekustamie īpašumi" noslēgto pārvaldīšanas līgumu, taču minētajai kapitālsabiedrībai nav normatīvajos aktos noteikts šāds deleģējums. Tāpat vēršam uzmanību, ka VAS "Valsts nekustamie īpašumi" pārvalda arī tādus valsts nekustamos īpašumus, kuri tiek izmantoti kultūras funkcijām, līdz ar to no pašreizējās redakcijas un MK noteikumu projekta izziņas 9.punktā norādītā būtu secināms, ka uz VAS "Valsts nekustamie īpašumi" noteikumu projektā ietvertais regulējums nebūtu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ja tiek plānots, ka attiecīgā pasākuma ietvaros VAS "Valsts nekustamie īpašumi" varēs iesaistīties kā projekta iesniedzējs vai partneris, lūdzam pārskatīt un precizēt MK noteikumu projekta 2.2.apakšpunktu, proti, attiecībā uz valsts kapitālsabiedrībām svītrot vārdus "saskaņā ar normatīvajos tiesību aktos noteikto deleģējumu", kā arī precizēt MK noteikumu projekta izziņas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centrālās valdības īpašumā – tiešās pārvaldes iestādes vai valsts kapitālsabiedrības, kura īsteno kultūras funkciju, vai valsts deleģēto pārvaldes uzdevumu veicošas atvasinātas publiskas personas īpašumā, valdījumā vai lietošanā esoša ēka (ēku 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2.4.apakšpunktā ir iekļauta definīcija noteikumu projektā lietotajam terminam "valsts sektora ēkas" un no tā secināms, ka noteikumu projekta tvērumā ir nekustamie īpašumi neatkarīgi no to piederības, kurus izmanto valsts vai pašvaldību institūcijas, lūdzam izvērtēt MK noteikumu projekta 2.7.apakšpunkta svītrošanu, jo atbilstoši piedāvātajai redakcijai termins "centrālās valdības īpašumā" aptver visus nekustamos īpašumus (arī tos, kas nav publiskas personas īpašumā). Ja minētais termins tiek svītrots, lūdzam to svītrot arī no pārējiem noteikumu projekta punktiem, kur tas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finansējums ir 23 956 000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7.punktu, paredzot investīciju īstenošanai valsts budžeta finansējuma apmēru pievienotās vērtības nodokļa maksājumu segšanai, ņemot vērā, ka MK protokollēmums paredz atbalstīt nepieciešamo pievienotās vērtības nodokļa segšanu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projekta īstenošanai var piesaistīt projekta īstenošanas partneri, kas ir valsts vai pašvaldības kapitālsabiedrība vai pašvaldība, kura saskaņā ar normatīvajos tiesību aktos kultūras jomā noteikto deleģējumu kultūras jomā pārvalda un apsaimnieko valsts vai pašvaldības nekustamos īpašumus, vai atvasinātas publiskas personas aģentūra, ievērojot šādus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17.punktu, ka visu atbildību par projekta īstenošanu uzņemas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projekta īstenošanai var piesaistīt projekta īstenošanas partneri, kas ir valsts vai pašvaldības kapitālsabiedrība vai pašvaldība, kura saskaņā ar normatīvajos tiesību aktos kultūras jomā noteikto deleģējumu kultūras jomā pārvalda un apsaimnieko valsts vai pašvaldības nekustamos īpašumus, vai atvasinātas publiskas personas aģentūra, ievērojot šādus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pirmajai un otrajai daļai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un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informējam, ka, piemēram, VAS "Valsts nekustamie īpašumi" pārvalda valsts īpašumā Finanšu ministrijas personā esošos nekustamos īpašumus saskaņā ar starp Finanšu ministriju un VAS "Valsts nekustamie īpašumi" noslēgto pārvaldīšanas līgumu, taču minētajai kapitālsabiedrībai nav normatīvajos aktos noteikts šāds deleģējums. Tāpat vēršam uzmanību, ka VAS "Valsts nekustamie īpašumi" pārvalda arī tādus valsts nekustamos īpašumus, kuri tiek izmantoti kultūras funkcijām, līdz ar to no pašreizējās redakcijas būtu secināms, ka uz VAS "Valsts nekustamie īpašumi" noteikumu projektā ietvertais regulējums nebūtu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ietvaros ir plānots, ka VAS "Valsts nekustamie īpašumi" varētu tikt piesaistīta kā projekta īstenošanas partneris un gadījumā, ja tā varētu tikt piesaistīta, precizēt MK noteikumu projekta 17.punktu, svītrojot vārdus "saskaņā ar normatīvajos tiesību aktos kultūras jomā noteikto deleģējumu kultūras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projekta iesniedzējs nodrošina, ka deleģēto uzdevumu veikšanai izmanto projekta īstenošanas partnera rīcībā esošo kustamo un nekustamo mantu un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17.3.apakšpunktam projekta iesniedzējs projekta īstenošanai var piesaistīt projekta īstenošanas partneri, kas ir valsts vai pašvaldības kapitālsabiedrība vai pašvaldība, kura saskaņā ar normatīvajos tiesību aktos kultūras jomā noteikto deleģējumu kultūras jomā pārvalda un apsaimnieko valsts vai pašvaldības nekustamos īpašumus, vai atvasinātas publiskas personas aģentūra un projektam iesniedzējam ir jānodrošina, ka deleģēto uzdevumu veikšanai izmanto projekta īstenošanas partnera rīcībā esošo kustamo un nekustamo mantu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noteikumu projekta punktu anotācijā skaidrots, ka projekts tiks īstenots projekta īstenošanas partnera rīcībā esošajā infrastruktūrā, bet par šīs infrastruktūras izmantošanu netiek paredzēta atlīdzība no projektam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MK noteikumu projekta 17.3.apakšpunkta redakcija ir ļoti plaša un vispārēja, līdz ar to no tās secināms, ka projekta iesniedzējam būtu jāspēj nodrošināt citas personai piederošas jebkuras mantas (kustamas un nekustamas mantas) izmantošanu. Nav saprotams, kā projekta iesniedzējs varēs nodrošināt MK noteikumu projekta 17.3.apakšpunkta izpildi, ņemot vērā, ka projekta iesniedzējs nav šajā punktā minētās mantas (nekustamas un kustamas mantas) īpašnieks, turklāt no piedāvātās redakcijas secināms, ka tas attiecināms uz jebkuru mantu (pat ja tā nebūtu tiešā veidā saistīta ar projekta īstenošanu). Tāpat vēršam uzmanību, ka publiskām personām un to kapitālsabiedrībām ir saistošs Publiskas personas finanšu līdzekļu un mantas izšķērdēšanas novēršanas likums, kura 6.pantā ir noteikts aizliegums mantu nodot bezatlīdzības lietošanā, izņemot atsevišķi noteiktus gadījumus, līdz ar to jau šobrīd ir nepieciešama skaidrība par to, kā tiks piemērots MK noteikumu projekta 17.3.apakšpunkts (t.i.kādā veidā projekta īstenošanas partneris nodos mantu projekta īstenotājam, vai manta tiks iznomāta vai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projekta 17.3.apakšpunktu un anotācijā plašāk skaidrot tā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projekta dokumentācijas glabāšana projekta dzīves cikla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18.punktu, lai nodrošinātu, ka tiek ievēroti komercdarbības atbalsta izslēdzošie nosacījumi, proti, tiek nodrošināta to uzraudzība projekta dzīves ciklā. Vēršam uzmanību, ka projekta dokumentācijas glabāšanas nodrošināšana projekta dzīves cikla laikā ir obligāta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Kultūras ministrijas apliecinājumu par atļauju īstenot projektu. Apliecinājumā norādot sekojošu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uz kādu kritēriju/ nosacījumu pamata Kultūras ministrija sniegs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Ekonomikas ministrija izvērtē projekta iesniegumu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izvērtēt iespēju papildināt MK noteikumu projektu ar pielikumu, kurā norādīti plānotie projektu iesniedzēji un finansējuma sadalījums, vai skaidrot, kur un kā tiks noteikti finansējuma saņēmēji, kam tiks sūtīts uzaicinājums iesniegt projektus, kā arī finansējuma apjoms, par kādu konkrētais finansējuma saņēmējs varēs iesniegt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pielikumu ar plānotajiem projektu iesniedzējiem un finansējuma sadalījumu starp tiem nav plānots pievienot MK noteikumu projektam, lūdzam skaidrot, kāds kontroles mehānisms ir plānots situācijā, ja projektu iesniegumi tiks iesniegti par lielāku finansējumu nekā pieejams Atveseļošanas fonda 1.2.1.4.i “Energoefektivitātes uzlabošana valsts sektora ēkās, t.sk. vēsturiskajās ēkās” investīcijā.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22.19. projekta iesniedzējs neatbilst izslēgšanas kritērijiem, kas noteikti Eiropas Parlamenta un Padomes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22.19.apakšpunktu ar nosacījumu, ka arī sadarbības partneri tiks pārbaudīti atbilstoši Finanšu regulā noteiktajiem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Ekonomikas ministrija projektu iesniegumu vērtēšanu sāk pēc projektu iesniegšanas termiņa beigām un 3</w:t>
            </w:r>
            <w:r w:rsidR="00000000" w:rsidRPr="00000000" w:rsidDel="00000000">
              <w:rPr>
                <w:b w:val="1"/>
                <w:rtl w:val="0"/>
              </w:rPr>
              <w:t xml:space="preserve"> </w:t>
            </w:r>
            <w:r w:rsidR="00000000" w:rsidRPr="00000000" w:rsidDel="00000000">
              <w:rPr>
                <w:rtl w:val="0"/>
              </w:rPr>
              <w:t xml:space="preserve">mēnešu laikā organizē iesniegtā projekta iesnieguma izvērtēšanu atbilstoši šajos noteikumos noteiktajam. Vispirms tiek vērtēta projekta iesnieguma atbilstība izslēgšanas kritērijiem. Ja projekta iesniegums neatbilst kaut vienam no šiem kritērijiem, vērtēšanu neturpina un Ekonomikas ministrija pieņem lēmumu par projekta iesnieguma noraidīšanu. Konstatējot, ka projekta iesniegums atbilst izslēgšanas kritērijiem, vērtē projekta iesnieguma atbilstību precizējamiem vērtēšanas kritērijiem. Ja nepieciešams, lūdz projekta iesniedzēju veikt papildinājumus un precizējumus iesniegtajā projekta iesniegumā, nosakot arī termiņus precizējumu un papildinājumu veikšanai (bet ne ilgāk kā vienu mēnesi). Projekta iesnieguma precizēto un papildināto informāciju Ekonomikas ministrija atkārtoti izvērtē 1 mēneša laikā. Ja projekta iesniedzējam atkārtoti izvirzītie nosacījumi netiek izpildīti vai netiek izpildīts noteiktajā termiņā, tad projekta iesniegums uzskatāms par noraidītu. Ekonomikas ministrija var izvērtēt un atkārtoti uzaicināt iesniegt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24.punktā minēto termiņu, t.i., aizstājot to ar vienu mēnesi. Vēršam uzmanību, ka likumā par budžetu un finanšu vadību nav noteikts izņēmums uz termiņu kādā iestāde var izskatīt iesniegumu un pieņemt lēmumu. Saprotam, ka projekta iesniegumu izskatīšana ir sarežģīts un laikietilpīgs process, līdz ar to aicinām anotāciju papildināt ar skaidrojumu, ka projekta iesniegumu izskatīšanas termiņš varētu tik pagarināts līdz trim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atskaites punktu un  mērķu pamatojošās dokumentācijas pārbaudēm, t.sk. datu ticamības pārbaudēm un pārbaudēm finansējuma saņēmēja līmenī, lai investīcijas īstenošanas laikā novērstu interešu konfliktu, korupciju,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projekta 27.3.apakšpunktu, ka pārbaudes tiek veiktas arī sadarbības partnera līmenī, ņemot vērā, ka daļa no finansējuma saņēmēja funkcijām tiek nodeleģēta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projekta vadības izmaksas, kas nepārsniedz 1 %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inflāciju, minimālās algas pieaugumu valstī, izvērtēt noteikumu 29.4.apakšpunktā noteikto 1 % robežu, nosakot to 3-5 %, proti,  projekta vadības izmaksas, kas nepārsniedz 3-5 %  no 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Projektu iesniegumu atlases ietvaros var plānot attiecināmās izmaksas atbilstoši šo noteikumu </w:t>
            </w:r>
            <w:r w:rsidR="00000000" w:rsidRPr="00000000" w:rsidDel="00000000">
              <w:rPr>
                <w:rtl w:val="0"/>
              </w:rPr>
              <w:t xml:space="preserve">29. </w:t>
            </w:r>
            <w:r w:rsidR="00000000" w:rsidRPr="00000000" w:rsidDel="00000000">
              <w:rPr>
                <w:rtl w:val="0"/>
              </w:rPr>
              <w:t xml:space="preserve">punktam</w:t>
            </w:r>
            <w:r w:rsidR="00000000" w:rsidRPr="00000000" w:rsidDel="00000000">
              <w:rPr>
                <w:rtl w:val="0"/>
              </w:rPr>
              <w:t xml:space="preserve">. PVN izmaksas, kuras finansējuma saņēmējs norāda projekta iesniegumā (projekta iesnieguma 2.1. punkta “Īstenošanas apraksts” sadaļa “Finanšu kapacitāte”) un kuras radušās projekta ietvaros,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34.punktu, norādot, ka pievienotās vērtības nodokļa izmaksas nav attiecināmas finansēšanai no Atveseļošanas fonda finansējuma. Vienlaikus lūdzam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kas ir tiešās pārvaldes iestāde, PVN izmaksas, kas radušās, īstenojot projektā atbalstāmās darbības un ir saistītas ar attiecināmām izmaksām,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finansējuma saņēmējs šo noteikumu izpratnē nereti ir valsts kapitālsabiedrības, piemēram, valsts akciju sabiedrība "Valsts nekustamie īapašumi", kas realizē projektus vēsturiskajās ēkās, kuras nepieciešamas valsts pārvaldes iestādēm to funkciju veikšanai, noteikumu 35.punktā minētie subjekti būtu papildināmi arī ar valsts kapitālsabiedrībām, paredzot arī valsts kapitālsabiedrību realizētajos projektos PVN segt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nodrošina atsevišķu projekta izmaksu, tai skaitā PVN izmaksu, uzskaiti un nodalīšanu. Ja sākotnēji plānotais PVN apmērs būs lielāks nekā faktiski nepieciešamais, nodrošina pārmaksātā PVN atmaksāšanu.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40.9.apakšpunktā svītrot nosacījumu par pārmaksātā PVN atmaksāšanu, ņemot vērā, ka PVN tiks segts tikai valsts budžeta iestādēm un nav mehānisma kā tās varētu atmaksāt saņemto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nodrošina projekta dokumentācijas glabāšanu piecus gadus pēc pēdējā maksājuma dalībvalstij jeb līdz 2031.gada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43.4.punktu, lai nodrošinātu, ka tiek ievēroti komercdarbības atbalsta izslēdzošie nosacījumi, proti, tiek nodrošināta to uzraudzība projekta dzīves ciklā. Vēršam uzmanību, ka projekta dokumentācijas glabāšanas nodrošināšana projekta dzīves cikla laikā ir obligāta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tiešās pārvaldes iestāde,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pieprasot to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44.punktu šādā redakcijā "Finansējuma saņēmējs, kas ir tiešās pārvaldes iestāde, normatīvā akta paredzētā kārtībā var saņemt priekšfinansējumu projekta īstenošanai", ņemot vērā, ka atsauce uz konkrētu normatīvo aktu tiks iekļauta MK protokollēmumā.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finansējumu energoefektivitātes uzlabošanas pasākumiem ēkās, kuras paredzēts ekspluatēt atbilstoši kultūras funkcijai,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konstatēta  saimnieciskā darbība kultūras jomā – ieņēmumi no saimnieciskās darbības konkrētajā infrastruktūrā ir mazāki par 50 % no kultūras jomas pakalpojumu sniedzēja gada budžeta (MK noteikumu projekta50.1.apakšpunkts); un, ja šis nosacījums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sagaidāma ietekme uz tirdzniecību un konkurenci Eiropas Savienības iekšējā tirgū un ēkā ne mazāk kā 80 % gadījumu ir paredzēta kultūras pakalpojumu sniegšana Latvijas Republikas teritorijā esošajiem pakalpojuma lietotājiem (MK noteikumu projekta 50.2.apakšpunkts un 50.3.apakšpunkts).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iekļauts skaidrojums tikai uz pirmo gadījumu, lūdzam papildināt anotāciju ar skaidrojumu arī uz otro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rindkopu par PVN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kas ir valsts budžeta iestāde (tiešās pārvaldes iestāde), PVN izmaksas, kas radušās, īstenojot projektā atbalstāmās darbības un ir saistītas ar attiecināmām izmaksām, sedz no valsts budžeta līdzekļiem, </w:t>
            </w:r>
            <w:r w:rsidR="00000000" w:rsidRPr="00000000" w:rsidDel="00000000">
              <w:rPr>
                <w:u w:val="single"/>
                <w:rtl w:val="0"/>
              </w:rPr>
              <w:t xml:space="preserve">normatīvajos aktos noteiktajā kārtībā tos pārdalot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ka finansējuma saņēmējs, kas nav valsts budžeta iestāde (tiešās pārvaldes iestāde), PVN </w:t>
            </w:r>
            <w:r w:rsidR="00000000" w:rsidRPr="00000000" w:rsidDel="00000000">
              <w:rPr>
                <w:u w:val="single"/>
                <w:rtl w:val="0"/>
              </w:rPr>
              <w:t xml:space="preserve">sedz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1.2.1.4.i. investīcijas "Energoefektivitātes uzlabošana valsts sektora ēkās, t.sk. vēsturiskajās ēkās" ietvaros projekta iesniedzējs un </w:t>
            </w:r>
            <w:r w:rsidR="00000000" w:rsidRPr="00000000" w:rsidDel="00000000">
              <w:rPr>
                <w:u w:val="single"/>
                <w:rtl w:val="0"/>
              </w:rPr>
              <w:t xml:space="preserve">finansējuma saņēmējs var būt arī tiešās pārvaldes iestāde,</w:t>
            </w:r>
            <w:r w:rsidR="00000000" w:rsidRPr="00000000" w:rsidDel="00000000">
              <w:rPr>
                <w:rtl w:val="0"/>
              </w:rPr>
              <w:t xml:space="preserve"> lūdzam anotācijas 1.3.sadaļā sniegt informāciju par potenciālajām valsts budžeta iestādām, kuras var būt finansējuma saņēmēji, kā arī skaidrot vai tās pieprasīs un savā budžetā plānos nepieciešamo finansējumu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nepieciešamo finansējumu pievienotās vērtības nodokļa segšanai līdz 5 030 760 euro apmērā, lūdzam precizēt anotācijas 3.sadaļu, atspoguļojot pilnu informāciju par projekta ietekmi uz valsts budžetu, turklāt 6.punktā iekļaujot aprēķinu, kas pamato pievienotās vērtības nodokļa izmaksu segšanai nepieciešamo valsts budžeta finansējuma apmēru. Vienlaikus lūdzam kā n gadu norādīt 2023.gadu, attiecīgi projekta ietekmi uz budžetu atspoguļojot korektajās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“Cita informācija” ar informāciju, ka no 74.resora “Gadskārtējā valsts budžeta izpildes procesā pārdalāmais finansējums” 80.00.00 programmas „Nesadalītais finansējums Eiropas Savienības politiku instrumentu un pārējās ārvalstu finanšu palīdzības līdzfinansēto projektu un pasākumu īstenošanai” lūgs pārdalīt finansējumu </w:t>
            </w:r>
            <w:r w:rsidR="00000000" w:rsidRPr="00000000" w:rsidDel="00000000">
              <w:rPr>
                <w:u w:val="single"/>
                <w:rtl w:val="0"/>
              </w:rPr>
              <w:t xml:space="preserve">investīcijas projekta īstenošanai un pievienotas vērtības nodokļa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MK noteikumu projekts tiek izstrādāts arī 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šī protokollēmuma 3. punktā  minētā pievienotas vērtības nodokļa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4.punktu, nosakot, ka arī investīcijas projekta īstenošanai nepieciešamais finansējums tiks pārdalīts no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Finansējums </w:t>
            </w:r>
            <w:r w:rsidR="00000000" w:rsidRPr="00000000" w:rsidDel="00000000">
              <w:rPr>
                <w:u w:val="single"/>
                <w:rtl w:val="0"/>
              </w:rPr>
              <w:t xml:space="preserve">investīcijas projekta īstenošanai, tai skaitā</w:t>
            </w:r>
            <w:r w:rsidR="00000000" w:rsidRPr="00000000" w:rsidDel="00000000">
              <w:rPr>
                <w:rtl w:val="0"/>
              </w:rPr>
              <w:t xml:space="preserve"> šī protokollēmuma 3. punktā minētā pievienotas vērtības nodokļa segšanai tiks pārdalīts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saskaņā  ar Eiropas Parlamenta un Padomes Regulas ES </w:t>
            </w:r>
            <w:r w:rsidR="00000000" w:rsidRPr="00000000" w:rsidDel="00000000">
              <w:rPr>
                <w:rtl w:val="0"/>
              </w:rPr>
              <w:t xml:space="preserve">2021/241</w:t>
            </w:r>
            <w:r w:rsidR="00000000" w:rsidRPr="00000000" w:rsidDel="00000000">
              <w:rPr>
                <w:rtl w:val="0"/>
              </w:rPr>
              <w:t xml:space="preserve">  29. panta 4. punktu, ir noteikts kopējais rādītājs – gada primārās enerģijas patēriņa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6.punktā norādīt regulas pieņemšanas datumu un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finansējums ir 23 956 000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7.punktu, skaidri norādot, ka tas ir Atveseļošanas fonda finansējuma apjoms.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18.12.apakšpunktu ar darbības vārdu, piemērām "īsteno" vai "veic", pirms vārda "informācijas". Papildus lūdzam minētajā punktā norādīt regulas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 plānotie informācijas un publicitātes pasākumi ir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22.15. apakšpunktu ar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Ekonomikas ministrija projektu iesniegumu vērtēšanu sāk pēc projektu iesniegšanas termiņa beigām un 3</w:t>
            </w:r>
            <w:r w:rsidR="00000000" w:rsidRPr="00000000" w:rsidDel="00000000">
              <w:rPr>
                <w:b w:val="1"/>
                <w:rtl w:val="0"/>
              </w:rPr>
              <w:t xml:space="preserve"> </w:t>
            </w:r>
            <w:r w:rsidR="00000000" w:rsidRPr="00000000" w:rsidDel="00000000">
              <w:rPr>
                <w:rtl w:val="0"/>
              </w:rPr>
              <w:t xml:space="preserve">mēnešu laikā organizē iesniegtā projekta iesnieguma izvērtēšanu atbilstoši šajos noteikumos noteiktajam. Vispirms tiek vērtēta projekta iesnieguma atbilstība izslēgšanas kritērijiem. Ja projekta iesniegums neatbilst kaut vienam no šiem kritērijiem, vērtēšanu neturpina un Ekonomikas ministrija pieņem lēmumu par projekta iesnieguma noraidīšanu. Konstatējot, ka projekta iesniegums atbilst izslēgšanas kritērijiem, vērtē projekta iesnieguma atbilstību precizējamiem vērtēšanas kritērijiem. Ja nepieciešams, lūdz projekta iesniedzēju veikt papildinājumus un precizējumus iesniegtajā projekta iesniegumā, nosakot arī termiņus precizējumu un papildinājumu veikšanai (bet ne ilgāk kā vienu mēnesi). Projekta iesnieguma precizēto un papildināto informāciju Ekonomikas ministrija atkārtoti izvērtē 1 mēneša laikā. Ja projekta iesniedzējam atkārtoti izvirzītie nosacījumi netiek izpildīti vai netiek izpildīts noteiktajā termiņā, tad projekta iesniegums uzskatāms par noraidītu. Ekonomikas ministrija var izvērtēt un atkārtoti uzaicināt iesniegt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MK noteikumu projekta 24.punktā ietverto nosacījumu par atbilstību vai neatbilstību izslēgšanas kritērijiem. Vēršam uzmanību, ka saskaņā ar Finanšu regulas 136.panta nosacījumiem, personu izslēdz no atlases, ja persona atrodas kādā no minētajā pantā noradītajām izslēgšanas situācijām.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Pēc lēmuma pieņemšanas par atbilstību vērtēšanas kritērijiem, Ekonomikas ministrija apstiprina projekta iesniegumu vadības informācijas sistēmā un 10 darba dienu laikā informē projekta iesniedzēju, kura projekta iesniegums ir apstiprināts ar Ekonomikas ministrijas lēmumu šajos noteikumos noteiktajā kārtībā, par projekta iesnieguma apstiprināšanu, un CFLA (turpmāk – CFLA), ka tā var uzsākt vienošanās vai līguma par projekta īstenošanu slēgšanas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25.punktā vārdu "CFLA" ar vārdiem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nodrošina plānotos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40.1.apakšpunktu ar regulas nosaukumu. Attiecīgu precizējumu lūdzam veikt arī MK noteikumu projekta 40.6.apakšpunktā.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40.6.2. iesaistītie nodarbinātie parakstījuši apliecinājumus par pienākumu ziņot par konstatētajiem vai iespējamajiem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40.6.2.apakšpunktu, ka nodarbinātie paraksta apliecinājumu arī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nodrošina līdzekļus projekta rezultātu uzturēšanai un uztur sasniegtos rādītājus un pamatojošo dokumentāciju un iesniedz to sadarbības iestādei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43.1.apakšpunktā vārdus "sadarbības iestādei" ar vārdu "CFLA" , vēršam uzmanību, ka Atveseļošanas fondā netiek lietots termins "sadarbības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projekta dzīves ciklu nosaka atbilstoši Eiropas Komisijas 2014. gada 3. marta Deleģētās Regulas (ES) Nr. </w:t>
            </w:r>
            <w:r w:rsidR="00000000" w:rsidRPr="00000000" w:rsidDel="00000000">
              <w:rPr>
                <w:rtl w:val="0"/>
              </w:rPr>
              <w:t xml:space="preserve">480/2014</w:t>
            </w:r>
            <w:r w:rsidR="00000000" w:rsidRPr="00000000" w:rsidDel="00000000">
              <w:rPr>
                <w:rtl w:val="0"/>
              </w:rPr>
              <w:t xml:space="preserve"> 15. panta 2. punktam,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MK noteikumu projekta 43.3.apakšpunktā ietverto atsaucu uz regulu. Vēršam uzmanību, ka tiešā veidā uz Atveseļošanas fondu nav attiecināmi Eiropas Savienības fondu nosacījumi, bet ir iespējams piemērot tajos noteiktos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avansa maksājumu 30 % apmērā no projektam piešķirtā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"Atveseļošanas fonda" pirms vārda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atbalstāmo darbību īstenošanai, paredzot energoefektivitātes uzlabošanas pasākumus ēkās, kuras paredzēts ekspluatēt atbilstoši kultūras funkcijai, finansējuma saņēmējam piešķir,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un samazinātu MK noteikumu projekta normu skaitu, aicinām pārskatīt un precizēt MK noteikumu projekta 50.punktu kopsakarā ar MK noteikumu projekta 52.punktu tā, lai no MK noteikumu projekta 50 punkta būtu skaidra tajā ietverto nosacījumu piemērošanas kārtība un MK noteikumu projekta 52.punktu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izpildās šo noteikumu 50.1. apakšpunkta nosacījums, tad 50.2. un 50.3. apakšpunkta nosacījumi nav jāvērtē, savukārt šo noteikumu 51. punktā minētie papildpakalpojumi ir pieļaujami tikai 50.1. apakšpunktā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52.punktu ar vārdiem "šo noteikumu" pirms skaitļa "50.2.".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aizstāt skaitļus un vārdus "2021. –2027. gada Eiropas Reģionālās attīstības fonda programmā" ar vārdiem un skaitļiem "Eiropas Savienības kohēzijas politikas programmu 2021.–2027.gadam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minēto par projekta ietvaros veicamajiem publiskajiem iepirkumiem, attiecinot to ne tikai uz finansējuma saņēmējiem, bet arī uz to piesaistītajiem projekta īstenošanas partneriem. Proti, šobrīd anotācija ir minēts, ka tikai finansējuma saņēmēju iepirkumi projekta īstenošanas vajadzībām veicami saskaņā ar publisko iepirkumu jomas normatīvajos tiesību aktos noteiktajām prasībām, bet tas vienlīdz attiecināms arī uz projekta īstenošanas partneru veiktiem iepirkumiem.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aicinām Ekonomikas ministriju izvērtēt iespēju iesniegt MK noteikumu projekta un tā anotācijas tulkojumu angļu valodā, lai nodrošinātu tālāku saskaņošanu un pēc iespējas savlaicīgu Eiropas Komisijas viedokļa saņemšanu, ņemot vērā līdzšinējo pieredzi attiecībā uz saskaņošanas ilgumu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5 030 760 </w:t>
            </w:r>
            <w:r w:rsidR="00000000" w:rsidRPr="00000000" w:rsidDel="00000000">
              <w:rPr>
                <w:i w:val="1"/>
                <w:rtl w:val="0"/>
              </w:rPr>
              <w:t xml:space="preserve">euro</w:t>
            </w:r>
            <w:r w:rsidR="00000000" w:rsidRPr="00000000" w:rsidDel="00000000">
              <w:rPr>
                <w:rtl w:val="0"/>
              </w:rPr>
              <w:t xml:space="preserve"> apmērā segšanu no valsts budžeta līdzekļiem, kas netiek segts no Latvijas Atveseļošanas un noturības mehānisma plāna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protokollēmuma 3.punktā vārdu "Latvijas" ar vārdiem "Eiropas Savienības".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5 030 760 </w:t>
            </w:r>
            <w:r w:rsidR="00000000" w:rsidRPr="00000000" w:rsidDel="00000000">
              <w:rPr>
                <w:i w:val="1"/>
                <w:rtl w:val="0"/>
              </w:rPr>
              <w:t xml:space="preserve">euro</w:t>
            </w:r>
            <w:r w:rsidR="00000000" w:rsidRPr="00000000" w:rsidDel="00000000">
              <w:rPr>
                <w:rtl w:val="0"/>
              </w:rPr>
              <w:t xml:space="preserve"> apmērā segšanu no valsts budžeta līdzekļiem, kas netiek segts no Latvijas Atveseļošanas un noturības mehānisma plāna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3.punktā vārdu "plāna", ņemot vērā ka finansējums tiek piešķirts no Atveseļošanas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22-TA-2941</w:t>
    </w:r>
    <w:r>
      <w:br/>
    </w:r>
    <w:r w:rsidR="00000000" w:rsidRPr="00000000" w:rsidDel="00000000">
      <w:rPr>
        <w:rtl w:val="0"/>
      </w:rPr>
      <w:t xml:space="preserve">Izdrukāts 13.01.2023.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22-TA-2941</w:t>
    </w:r>
    <w:r>
      <w:br/>
    </w:r>
    <w:r w:rsidR="00000000" w:rsidRPr="00000000" w:rsidDel="00000000">
      <w:rPr>
        <w:rtl w:val="0"/>
      </w:rPr>
      <w:t xml:space="preserve">Izdrukāts 13.01.2023.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Atzinumi_22-TA-2941.docx</dc:title>
</cp:coreProperties>
</file>

<file path=docProps/custom.xml><?xml version="1.0" encoding="utf-8"?>
<Properties xmlns="http://schemas.openxmlformats.org/officeDocument/2006/custom-properties" xmlns:vt="http://schemas.openxmlformats.org/officeDocument/2006/docPropsVTypes"/>
</file>