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trešo prim daļu ar trešo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ministrija pēc savas iniciatīvas sagatavo rīkojumu par atļaujas vai licences laukuma jūrā noteikšanu šī panta otrās daļas 7. punktā minēto darbību veikšanai, ja ir iecerēta likuma 19. panta otrās daļas 4. punktā minēto būvju būvniecība un tiesības atļaujas vai licences laukuma jūrā izmantošanai piešķirtas izsoles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precizētais likumprojekts “Grozījums Jūras vides aizsardzības un pārvaldības likumā” (turpmāk – projekts) un par to izsakām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grozījumu Jūras vides aizsardzības un pārvaldības likuma (turpmāk – likums) 19. panta 3.</w:t>
            </w:r>
            <w:r w:rsidR="00000000" w:rsidRPr="00000000" w:rsidDel="00000000">
              <w:rPr>
                <w:vertAlign w:val="superscript"/>
                <w:rtl w:val="0"/>
              </w:rPr>
              <w:t xml:space="preserve">1</w:t>
            </w:r>
            <w:r w:rsidR="00000000" w:rsidRPr="00000000" w:rsidDel="00000000">
              <w:rPr>
                <w:rtl w:val="0"/>
              </w:rPr>
              <w:t xml:space="preserve"> daļā, kas šo daļu papildina ar trešo teikumu, piedāvājam precizēt un vārdu “rīkojumu” aizstāt ar vārdiem “Ministru kabineta rīkojuma projektu” vai citāti savstarpēji saskaņot likuma 19. panta 3.</w:t>
            </w:r>
            <w:r w:rsidR="00000000" w:rsidRPr="00000000" w:rsidDel="00000000">
              <w:rPr>
                <w:vertAlign w:val="superscript"/>
                <w:rtl w:val="0"/>
              </w:rPr>
              <w:t xml:space="preserve">1 </w:t>
            </w:r>
            <w:r w:rsidR="00000000" w:rsidRPr="00000000" w:rsidDel="00000000">
              <w:rPr>
                <w:rtl w:val="0"/>
              </w:rPr>
              <w:t xml:space="preserve">daļā paredzēto regulējumu. Vēršam uzmanību, ka projektā paredzētais trešais teikums piedāvātajā redakcijā ministrijas rīcībai ir jauna norma, tādēļ tā jāizsaka nepārprotami.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sesto daļu pēc vārdiem un cipariem "ne ilgāku par 30 gadiem." ar teikumu "Licenci licences laukuma jūrā izmantošanai enerģijas ražošanai nepieciešamo iekārtu ierīkošanai izsniedz uz laiku līdz 70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grozījumu likuma 19. panta sestajā daļā, kas paredz šo daļu papildināt ar otro teikumu, piedāvājam precizēt un izteikt tāpat, kā tiek veidots grozījums likuma 19. panta 3.</w:t>
            </w:r>
            <w:r w:rsidR="00000000" w:rsidRPr="00000000" w:rsidDel="00000000">
              <w:rPr>
                <w:vertAlign w:val="superscript"/>
                <w:rtl w:val="0"/>
              </w:rPr>
              <w:t xml:space="preserve">1</w:t>
            </w:r>
            <w:r w:rsidR="00000000" w:rsidRPr="00000000" w:rsidDel="00000000">
              <w:rPr>
                <w:rtl w:val="0"/>
              </w:rPr>
              <w:t xml:space="preserve"> daļā, proti, papildināt panta daļu ar jaunu teikumu "šādā redakcijā". Turklāt piedāvājam izvērtēt iespēju visu likuma 19. panta sesto daļu izteikt jaunā redakcijā, lai nepārprotami noteiktu, kādos gadījumos būs 30 gadu termiņš un kādos 70 gadu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11.11.2024.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11.11.2024.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