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Lauku atbalsta dienesta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Par maksas pakalpojuma cenrādī norādīto pakalpojumu "komercķīlas atzīmes reģistrācija vai dzēšana".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 uz Komercķīlas likuma 23.panta pirmo daļu, kas nosaka, ka par ierakstu izdarīšanu komercķīlu reģistrā maksājama </w:t>
            </w:r>
            <w:r w:rsidR="00000000" w:rsidRPr="00000000" w:rsidDel="00000000">
              <w:rPr>
                <w:u w:val="single"/>
                <w:rtl w:val="0"/>
              </w:rPr>
              <w:t xml:space="preserve">valsts nodeva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11.4. punktā noteikto maksas pakalpojumu un augstāk minēto, rodas priekšstats, ka par vienu objektu "komercķīlas reģistrēšana" jāmaksā gan maksa, gan valsts nodeva.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nav arī pieļaujama viena procesa dalīšana, kur par katru daļu maksājams cits/atsevišķs maksājums.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Lūdzam, vai nu svītrot maksas pakalpojumu cenrāža 11.4. punktu vai arī papildināt anotāciju ar skaidrojumu, kādēļ šis objekts ir saglabājams kā maksas pakalpojums (pretēji augstāk norādītajam).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Pentjuša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anotācijā 1.3.sadaļā "Risinājuma apraksts" svītrot vārdus "</w:t>
            </w:r>
            <w:r w:rsidR="00000000" w:rsidRPr="00000000" w:rsidDel="00000000">
              <w:rPr>
                <w:i w:val="1"/>
                <w:rtl w:val="0"/>
              </w:rPr>
              <w:t xml:space="preserve">Nav ņemts vērā</w:t>
            </w:r>
            <w:r w:rsidR="00000000" w:rsidRPr="00000000" w:rsidDel="00000000">
              <w:rPr>
                <w:rtl w:val="0"/>
              </w:rPr>
              <w:t xml:space="preserve">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Pentjuša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24-TA-1991</w:t>
    </w:r>
    <w:r>
      <w:br/>
    </w:r>
    <w:r w:rsidR="00000000" w:rsidRPr="00000000" w:rsidDel="00000000">
      <w:rPr>
        <w:rtl w:val="0"/>
      </w:rPr>
      <w:t xml:space="preserve">Izdrukāts 06.11.2024.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24-TA-1991</w:t>
    </w:r>
    <w:r>
      <w:br/>
    </w:r>
    <w:r w:rsidR="00000000" w:rsidRPr="00000000" w:rsidDel="00000000">
      <w:rPr>
        <w:rtl w:val="0"/>
      </w:rPr>
      <w:t xml:space="preserve">Izdrukāts 06.11.2024.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