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Valsts kanceleja laikā līdz 04.09.2026. izvērtēs iespēju novirzīt 206 967,98 Eur ANM finansējumu LVRTC infrastruktūras pilnveidei no projekta "Valsts un pašvaldību iestāžu tīmekļvietņu vienotās koplietošanas platformas izvēršana" līdzekļiem. Šo lēmumu nav iespējams pieņemt ātrāk bez visu iesaistīto pušu - LVRTC, VDAA un VARAM viedokļu apzināšanas un praktisko finansējuma pārdales aspektu, kā arī ieguvumu un risku izsvēršanas.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31.08.2026.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31.08.2026.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