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komersants sniedzis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noteikto informāciju un Aģentūra, izvērtējot, ka komersants neatbilst šo noteikumu </w:t>
            </w:r>
            <w:r w:rsidR="00000000" w:rsidRPr="00000000" w:rsidDel="00000000">
              <w:rPr>
                <w:rtl w:val="0"/>
              </w:rPr>
              <w:t xml:space="preserve">4. </w:t>
            </w:r>
            <w:r w:rsidR="00000000" w:rsidRPr="00000000" w:rsidDel="00000000">
              <w:rPr>
                <w:rtl w:val="0"/>
              </w:rPr>
              <w:t xml:space="preserve">punktam</w:t>
            </w:r>
            <w:r w:rsidR="00000000" w:rsidRPr="00000000" w:rsidDel="00000000">
              <w:rPr>
                <w:rtl w:val="0"/>
              </w:rPr>
              <w:t xml:space="preserve">, piecu darbdienu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pieteikuma saņemšanas to pārsūta par speciālās regulatīvās vides īstenošanas jomu atbildīgajai nozares ministrijai (turpmāk – nozares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tiks noteikta katrai speciālās regulatīvās vides īstenošanas jomai atbilstošā nozares ministrija. Šobrīd ne Inovatīvas uzņēmējdarbības un prioritāro projektu atbalsta likums, ne šis MK noteikumu projekts nenosaka skaidru sasaisti starp konkrētajām jomām un nozares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kam nozares ministrijas ietvaros faktiski būtu jāveic pieteikuma atbilstības izvērtējums un atbilstošā informatīvā ziņojuma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01.10.2024.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01.10.2024.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