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vai tiesību akta projekta anotācijā ir norādītas visas izpildē iesaistītās institūcijas.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Piemēram, tiesību akta projekta 4. punkts paredz pienākumu pašvaldībām.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