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ceļu būvniecībai nepieciešamā zeme un uz tās izbūvējamās inženierbūves  piekrīt pašvaldībai un ir pašvaldības vienotā ceļu tīkla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piedāvātā 7.panta otrās daļas redakcija nesasniegs vēlamo mērķi, jo nav atrunāta kārtība, kādā veidā ceļš nonāk pašvaldības īpašumā. Ne vienmēr jaunuzbūvētie ceļi iekļaujas pašvaldības vienotajā ceļu tīklā.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esošās vai veidojot jaunas apbūves teritorijas, pašvaldības ar saistošajiem noteikumiem nosaka kuri šajās teritorijās plānotie ceļi ir pašvaldības vienotā ceļu tīkla sastāvdaļa. Pašvaldība var izdot saistošos noteikumus par šajās teritorijās esošo pašvaldības vienotā ceļu tīkla uzturēšanas kārtību. Apbūves teritorijas attīstība prioritāri iesākama ar tai nepieciešamās infrastruktūras, tai skaitā inženiertīklu, un ceļu izbūvi, kuru būvniecības nosacījumus un uzturēšanas kārtību nosaka vietējā pašvaldība. Pēc apbūves teritorijā plānoto ceļu, kuri ir pašvaldības vienotā ceļu tīkla sastāvdaļa, izbūves un nodošanas ekspluatācijā, zemes īpašniekam ir pienākums tos bez atlīdzības nodot un vietējai pašvaldībai ir pienākums tos pārņemt savā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7.pantu papildināt ar jaunu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LPS neatbalsta likumprojekta 7.panta ceturto daļu , jo detālplānojuma apstiprināšana vēl nenozīmē tā realizācijas uzsākšanu, šeit varētu iet runa par brīdi, kad tiek izdalīta zemes vienība, kas paredzēta ceļa izbūvei, vai vismaz kad tiek pieņemts lēmums par ielas nosaukuma piešķiršanu (bez tā nav skaidrs kura zemes vienība tiek apgrūtināta un kam tieši tiek noteikts pašvaldības ceļa status).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7.panta sestajā daļā, nepieciešams veiksmīgāks formulējums, pasakot, ka apgrūtinājums izbeidzas ar brīdi, kad apgrūtinājumu uzlikušā institūcija sakrīt vienā personā ar apgrūtināmā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7.panta septītā daļa šādā redakcijā radīs problēmas saistībā ar ēkām, kas tiks celtas par banku kreditētu naudu, jo īpašnieki būs ķīlnieki starp ceļu un inženiertīklu būvētāju un banku, kura nosaka termiņus ēkas nodošanai ekspluatācijā, šeit vēlams cits regulējums, lai nekavētu ēku celtniecību un nepadarītu zemju īpašniekus par ķīlniekiem.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inženierbūve - ceļš vai zemes gabals zem ceļa ar vai bez izbūvētas  inženierbūves -  ceļa  ir piekritušas valstij kā bezmantinieka manta vai bezīpašnieka lieta līdz šā likuma spēkā stāšanās laikam, šāda zeme un ceļi tiek nodoti pašvaldību īpašumā ne vēlāk kā viena gada laikā no šā likuma spēkā stāšanās brīža. Gadījumā, ja ceļš kā inženierbūve noteiktā kārtībā nav nodots ekspluatācijā, tad pašvaldība pārņemtā ceļa izbūvi nodrošina atbilstoši tās budžeta iespējām un atbilstoši konkrētās apbūves teritorijas apbūves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kategoriski iebilst likumprojekta pārejas noteikumu 2. punktam, jo pašvaldībām nav nedz paredzēts, nedz pieejams finansējums šādu inženierbūvju, kas piekritušas valstij kā bezmantinieka manta vai bezīpašnieka lieta </w:t>
            </w:r>
            <w:r w:rsidR="00000000" w:rsidRPr="00000000" w:rsidDel="00000000">
              <w:rPr>
                <w:u w:val="single"/>
                <w:rtl w:val="0"/>
              </w:rPr>
              <w:t xml:space="preserve">līdz šā likuma spēkā stāšanās laikam</w:t>
            </w:r>
            <w:r w:rsidR="00000000" w:rsidRPr="00000000" w:rsidDel="00000000">
              <w:rPr>
                <w:rtl w:val="0"/>
              </w:rPr>
              <w:t xml:space="preserve">, pārņemšanai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jāsaglabā līdzšinējā kārtība, kad gadījumā, ja pašvaldībai nepieciešams kāda valstij piekrituša inženierbūve, tā var griezties ar lūgumu pie attiecīgās institūcijas (ministrijas, VNĪ), lai pārņemtu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03.01.2025.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03.01.2025.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