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Epidemioloģiskās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29.08.2023.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29.08.2023.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