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resora enerģijas patēriņa samazināšanas pasākumu īstenošanas rezultāti 2022. – 2023. gada apkures sezonā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16.02.2024.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16.02.2024.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