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Autopārvadājumu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izvērsti skaidrot, kā likumprojekta 5. pantā izteiktajā Autopārvadājumu likuma (turpmāk - likums) 29. panta piektajā daļā paredzētie grozījumi ietekmēs saimnieciskās darbības veicējus, kuri atbilstoši likumprojektam vairs nevarēs veikt pasažieru komercpārvadājumus ar noteiktiem autotransporta līdzekļiem, nepieciešamības gadījumā papildinot likumprojektu ar atbilstošiem pārejas noteikumiem vai atlīdzības mehānismu, nodrošinot tiesiskās paļāvības principa un minēto personu pamattiesību uz īpašumu ievērošanu. Paužam bažas, ka likuma 29. panta piektās daļas 2. un 3. punktā paredzētais tiesiskais regulējums (arī ciktāl netiek paredzēts, ka pasažieru komercpārvadājumus ar taksometru un vieglo automobili var veikt arī ar laika periodā no 2009. gada 1. janvāra līdz 2011. gada 31. decembrim reģistrētu autotransporta līdzekli) šobrīd varētu būt pretrunā ar tiesiskās paļāvības principu un nesamērīgi aizskart minēto saimnieciskās darbības veicēju pamattiesības uz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5. panta un tā anotācijas nav saprotams pamatojums, kādēļ pasažieru komercpārvadājumus ar taksometru un vieglo automobili nevar veikt arī ar laika periodā no 2009. gada 1. janvāra līdz 2011. gada 31. decembrim reģistrētu autotransporta līdzekli, izpildot noteiktus nosacījumus. Attiecīgi lūdzam sniegt pamatotu skaidrojumu likumprojekta anotācijā vai precizēt likumprojekta 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likumprojekta anotācijā minēto, ka likumprojekts paredz noteikt, ka pasažieru komercpārvadājumos ar taksometru un vieglo automobili var izmantot autotransporta līdzekli, kuram, ja izlaiduma gads ir pēc 2011. gada 31. decembra, radītā oglekļa dioksīda (CO2) izmešu daudzuma gramos (g) uz vienu kilometru (km) nepārsniedz 150 gramus, ar likumprojekta 5. pantā izteiktā likuma 29. panta piektās daļas 2. punktā minēto, kas paredz, ka automobiļa, kas pirmo reizi reģistrēts pēc 2011. gada 31. decembra,  radīto oglekļa dioksīda (CO2) izmešu maksimālais daudzums gramos uz vienu kilometru nepārsniedz attiecīgi 140 vai 190 gramus, atkarībā no sēdvietu 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Pasažieru komercpārvadājumus ar vieglo automobili veic ar pārvadātāja īpašumā vai turējumā esošu M1 kategorijas vieglo automobili, kuram transportlīdzekļu un to vadītāju valsts reģistrā nav reģistrēts Valsts ieņēmumu dienesta piemērotais liegums izmantot autotransporta līdzekli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komercpārvadājumus ar taksometru un vieglo automobili veic ar autotransporta līdzekli, kas atbilst šādām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pirmo reizi reģistrēts līdz 2008. gada 31. decembrim, un tā motora tilpums nepārsniedz 2000 kubikcentimetrus;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pirmo reizi reģistrēts pēc 2011. gada 31. decembra un tā radīto oglekļa dioksīda (CO2) izmešu maksimālais daudzums gramos uz vienu kilometru saskaņā ar Eiropas jaunā braukšanas cikla metodi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pirmo reizi reģistrēts pēc 2020. gada 31. decembra un tā radīto oglekļa dioksīda (CO</w:t>
            </w:r>
            <w:r w:rsidR="00000000" w:rsidRPr="00000000" w:rsidDel="00000000">
              <w:rPr>
                <w:vertAlign w:val="subscript"/>
                <w:rtl w:val="0"/>
              </w:rPr>
              <w:t xml:space="preserve">2</w:t>
            </w:r>
            <w:r w:rsidR="00000000" w:rsidRPr="00000000" w:rsidDel="00000000">
              <w:rPr>
                <w:rtl w:val="0"/>
              </w:rPr>
              <w:t xml:space="preserve">) izmešu maksimālais daudzums gramos uz vienu kilometru atbilstoši pasaulē saskaņotajai vieglo transportlīdzekļu testēšanas procedūrai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autotransporta līdzeklim ar ietilpību līdz septiņām sēdvietām — 140 gramus,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autotransporta līdzeklim ar ietilpību vairāk nekā septiņas sēdvietas — 190 gramus."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pantā izteiktajā likuma  29. panta piektajā daļā izslēgt atsauci uz Eiropas jaunā braukšanas cikla metodi un pasaulē saskaņoto vieglo transportlīdzekļu testēšanas procedūru vai atsaukties uz tieši piemērojamiem ārējiem normatīvajiem aktiem (normatīvo aktu jomu), kuros minētā metode un procedūra ir skaidrota. Alternatīvi lūdzam skaidrot minētās metodes un procedūras pieejamību valsts valodā un saistošo spēku attiecībā uz privātpersonām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ņemot vērā Eiropas Savienības noteiktos ambiciozos mērķus klimata jomā, lai tos izpildītu, nepieciešami papildu pasākumi autotransporta jomā, līdz ar to papildu vides prasību noteikšana arī taksometru jomā ir likumsakarīga. Saistībā ar minēto lūdzam likumprojekta anotācijā skaidrot, vai ar likumprojektu paredzēts ieviest Eiropas Savienības tiesību aktu prasības, attiecīgā gadījumā atbilstoši papildinot likumprojekta anotācijas 5. sadaļu ar skaidrojumu par konkrētā tiesību akta ieviešanu vai pārņemšanu likumprojekta, ievērojot Ministru kabineta 2021. gada 7. septembra noteikumu Nr. 617 "Tiesību akta projekta sākotnējās ietekmes izvērtēšanas kārtība" 9.19.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22-TA-424</w:t>
    </w:r>
    <w:r>
      <w:br/>
    </w:r>
    <w:r w:rsidR="00000000" w:rsidRPr="00000000" w:rsidDel="00000000">
      <w:rPr>
        <w:rtl w:val="0"/>
      </w:rPr>
      <w:t xml:space="preserve">Izdrukāts 25.07.2023.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22-TA-424</w:t>
    </w:r>
    <w:r>
      <w:br/>
    </w:r>
    <w:r w:rsidR="00000000" w:rsidRPr="00000000" w:rsidDel="00000000">
      <w:rPr>
        <w:rtl w:val="0"/>
      </w:rPr>
      <w:t xml:space="preserve">Izdrukāts 25.07.2023.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Atzinumi_22-TA-424.docx</dc:title>
</cp:coreProperties>
</file>

<file path=docProps/custom.xml><?xml version="1.0" encoding="utf-8"?>
<Properties xmlns="http://schemas.openxmlformats.org/officeDocument/2006/custom-properties" xmlns:vt="http://schemas.openxmlformats.org/officeDocument/2006/docPropsVTypes"/>
</file>