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17. jūlija noteikumos Nr. 421 "Kārtība, kādā veic gadskārtējā valsts budžeta likumā noteiktās apropriācijas izmaiņas"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17. jūlija noteikumos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š.g. 20.novembra atzinuma 1.iebildumu un neatbalstām Ministru kabineta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jau šobrīd Kultūras ministrijas budžetā tiek plānots finansējums nevalstisko organizāciju darbības atbalstam saliedētas un pilsoniski aktīvas sabiedrības attīstības jomā. Līdz ar to, Kultūras ministrijai pastāv iespēja tās esošo valsts budžeta līdzekļu ietvaros nodalīt kādu līdzekļu kopumu, kura sadalei tiek izstrādāti kritēriji programmām vai projektiem, kuri varētu pretendēt uz valsts budžeta priekšfinansējumu Eiropas Savienības politikas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anotācijā sniegto informāciju, ņemot vērā, ka papildu atbalsta instruments – Atveseļošanas palīdzības programma kohēzijai un Eiropas teritorijām (REACT-EU) papildināja 2014. – 2020. gada fondu perioda finansējumu (Eiropas Reģionālās attīstības fonds un Eiropas Sociālā fonds). Atbilstošas izmaiņas tika veiktas 2014. – 2020. gada fondu perioda regulējumā – Eiropas Parlamenta un Padomes 2020. gada 23. decembra Regula (ES) Nr. 2020/2221,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 Skaidrojam, ka REACT-EU nepapildināja 2021. – 2027. gada fondu perioda finansējumu un apzīmējums (ESF+) Eiropas Sociālā fonds Plus tiek lietots tikai 2021. – 2027. gada fondu periodā, savukārt 2014. – 2020. gada fondu periodā ir Eiropas Sociālā fonds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15.01.2026.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15.01.2026.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Atzinumi_25-TA-1755.docx</dc:title>
</cp:coreProperties>
</file>

<file path=docProps/custom.xml><?xml version="1.0" encoding="utf-8"?>
<Properties xmlns="http://schemas.openxmlformats.org/officeDocument/2006/custom-properties" xmlns:vt="http://schemas.openxmlformats.org/officeDocument/2006/docPropsVTypes"/>
</file>