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Lietotājs, izmantojot Datu izplatīšanas un pārvaldības platformas pašapkalpošanās portālu, pilnvaro pārstāvi, kuram ir tiesības lietotāja vārdā pieprasīt un saņemt informāciju no datu devēju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paredzēts, ka lietotājs, izmantojot Datu izplatīšanas un pārvaldības platformas pašapkalpošanās portālu (turpmāk - DAGR), pilnvaro pārstāvi, kuram ir tiesības lietotāja vārdā pieprasīt un saņemt informāciju no datu devēju informācijas sistēmām. Noteikumu projekta sākotnējās ietekmes novērtējuma ziņojumā (anotācijā) (turpmāk - anotācija) ir norādīts, ka lietotājs pilnvaro pārstāvi datu iegūšanai no datu devēju informācijas sistēmām, izmantojot DAGR funkcionalitāti. Lai gan anotācijā ir sniegts skaidrojums par pilnvarošanas iespēju, tajā nepieciešams sniegt paplašinātu skaidrojumu par paredzēto pārstāvības tiesību pārbaudes un lietotāja pārstāvētās organizācijas identificēšanas risinājumu. Proti, nepieciešams skaidrot, kādā veidā tiks pārbaudīts pilnvarojuma esības fakts un vai DAGR būs pieejama informācija par lietotāja pārstāvēto organizāciju. Šāda informācija ir nepieciešama, lai datu devējs varētu pārliecināties par pārstāvja tiesībām lietotāja vārdā pieprasīt un saņemt attiecīgo informāciju, kā arī, ja nepieciešams, noteikt piemērojamo maksu par informācijas sniegšanu.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ziņas par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ziņu apjomu, kas tiks saņemtas par personas sodāmību - atbilstoši Noziedzīgi iegūtu līdzekļu legalizācijas un terorisma un proliferācijas finansēšanas novēršanas likuma 5.</w:t>
            </w:r>
            <w:r w:rsidR="00000000" w:rsidRPr="00000000" w:rsidDel="00000000">
              <w:rPr>
                <w:vertAlign w:val="superscript"/>
                <w:rtl w:val="0"/>
              </w:rPr>
              <w:t xml:space="preserve">1</w:t>
            </w:r>
            <w:r w:rsidR="00000000" w:rsidRPr="00000000" w:rsidDel="00000000">
              <w:rPr>
                <w:rtl w:val="0"/>
              </w:rPr>
              <w:t xml:space="preserve">, 10.</w:t>
            </w:r>
            <w:r w:rsidR="00000000" w:rsidRPr="00000000" w:rsidDel="00000000">
              <w:rPr>
                <w:vertAlign w:val="superscript"/>
                <w:rtl w:val="0"/>
              </w:rPr>
              <w:t xml:space="preserve">1 </w:t>
            </w:r>
            <w:r w:rsidR="00000000" w:rsidRPr="00000000" w:rsidDel="00000000">
              <w:rPr>
                <w:rtl w:val="0"/>
              </w:rPr>
              <w:t xml:space="preserve">un 41.pantam.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ziņu saņemšana no Sodu reģistra ir maksas pakalpojums, ja normatīvie akti neparedz ziņu saņemšanu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(IDC)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8.2.5. ziņas par administratīvajiem sodiem;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Noziedzīgi iegūtu līdzekļu legalizācijas un terorisma un proliferācijas finansēšanas novēršanas likums (turpmāk - NILLTPFNL) neparedz ziņu saņemšanu no Sodu reģistra par administratīvajiem sodiem. Tāpat ziņas par administratīvajiem sodiem netiek publicētas, izmantojot DAGR. Ņemot vērā to, ka visa administratīvā pārkāpuma procesa lietvedība tiek vesta Administratīvā pārkāpuma procesa atbalsta sistēmā, kurā tehniski tiek glabātas arī Sodu reģistrā esošas ziņas, tomēr šai sistēmai nav iedalīti uzturēšanas līdzekļi (kā arī nav iezīmēts alternatīvais finansēšanas avots), nav iespējams nodrošināt ziņu par administratīvajiem sodiem publicēšanu, izmantojot DAGR. Ņemot vērā minēto,noteikumu projekta 8.2.5.apakšpunkts ir attiecīgi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Fizisko personu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skaidri nosakot, vai paredzēts nodrošināt piekļuvi visam NILLTPFNL 41. panta otrās daļas 7. punktā noteiktajam Fizisko personu reģistra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NILLTPFNL 41. panta otrās daļas 7. punkta apakšpunkti ietver trīs atšķirīgus datu apstrādes mērķus, un katram no tiem ir noteikts atbilstošs apstrādājamo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daļa no NILLTPFNL  41. panta otrās daļas 7. punktā noteiktajiem datiem šobrīd nav pieejama DAGR. Ja paredzēts ar DAGR starpniecību saņemt visu minētajā tiesību normā ietvertos datus, tad lūdzam noteikumu projektā paredzēt, ka piekļuve attiecīgajiem datiem tiks nodrošināta, tiklīdz tie būs pieejami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obligāti nodrošināmu datu saglabāt personas kodu, kas ir nepieciešams personas nepārprotamai identificēšanai un NILLTPFNL subjektu normatīvajos aktos noteikto pienākumu izpildei. Papildināt noteikumu 8.5.apakšpunktu, paredzot no Fizisko personu reģistra saņemt datus par personas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8.5.6.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NILLTPFNL neparedz šādu ziņu iegūšanu no Fizisko personu reģistra, lūdzam anotācijā norādīt pamatojumu, kas pamato attiecīgo ziņu iegūšanas nepieciešamību un tiesiskumu. Tāpat vēršam uzmanību, ka saskaņā ar Fizisko personu reģistra likuma 11. panta pirmās daļas 12. punktu Fizisko personu reģistrā par personu iekļauj ziņas par deklarēto, reģistrēto vai personas norādīto dzīvesvietas adresi. Līdz ar to nav viennozīmīgi saprotams, kāda tieši informācija par personas dzīvesvietas adresi būtu sniedzama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8.5.8. numurs, derīguma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pašreizējās punkta redakcijas nav skaidri identificējams, uz kādiem datiem attiecināma tajā paredzētā informācija. Ja minētā informācija ir paredzēta attiecībā uz personu apliecinošu dokumentu, lūdzam 8.5.7. un 8.5.8. punktā noteikto apvienot vienā punktā, tādējādi nodrošinot skaidrāku un viennozīmīgāku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8.5.10. personas dzimšanas valsts un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NILLTPFNL neparedz  ziņu par dzimšanas valsti iegūšanu no Fizisko personu reģistra, lūdzam norādīt tiesisko pamatojumu, kas pamato attiecīgo ziņu iegūšanas nepieciešamību un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otrajam pieejas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NILLTPFNL noteikto datu apstrādes nolūku un datu minimizēšanas principu, atbilstoši kuram apstrādājami tikai tādi  dati, kas ir nepieciešami konkrētā apstrādes nolūka sasniegšanai, nav pamatota noteikumu projekta 8.6.5. un 8.6.6. apakšpunktā paredzēto ziņu saņemšana no Nederīgo dokumentu reģistra. Līdz ar to minētie apakšpunkti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nodrošina lietotāju atbilstības pārbaudi Noziedzīgi iegūtu līdzekļu legalizācijas un terorisma un proliferācijas finansēšanas novēršanas likuma 3. panta pirmajai daļai, neatbilstības gadījumā lietotājam  tiek anulēta atļauja piekļūt datu devēju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lietotājam, kas neatbilst NILLTPFNL 3. panta pirmajā daļā noteiktajām prasībām, vispār tiek piešķirta piekļuve datu devēju informācijas sistēmām un tikai pēc tam neatbilstības konstatēšanas gadījumā piekļuves tiesības tiek anulētas. Noteikumu projektā ir skaidri jāparedz, ka lietotāja atbilstība noteiktajām prasībām tiek pārbaudīta pirms piekļuves tiesību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nepieciešams paredzēt efektīvu un nekavējošu mehānismu piekļuves tiesību anulēšanai gadījumā, ja pēc piekļuves piešķiršanas lietotājs vairs neatbilst piekļuves saņemšanai noteiktajām prasībām. Piemēram, ja fiziskā persona vairs nav tiesīga rīkoties NILLTPFNL subjekta vārdā vai tai vairs nav attiecīga pilnvarojuma pārstāvēt konkrēto subjektu, piekļuve datu devēju informācijas sistēmām ir jāanulē nekavējoties pēc šo apstākļu iestāšanās vai informācijas par tiem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projekta 9. punktu, skaidri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atbilstība NILLTPFNL 3. panta pirmajā daļā noteiktajām prasībām tiek pārbaudīta pirms piekļuves tiesību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netiek piešķirta, ja lietotājs neatbilst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piekļuves tiesību piešķiršanas lietotājs zaudē tiesības rīkoties konkrētā NILLTPFNL subjekta vārdā vai vairs neatbilst piekļuves saņemšanai noteiktajām prasībām, piekļuves tiesības tiek anulētas nekavējoties, neparedzot laika periodu, kurā persona varētu turpināt piekļūt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kādā veidā un, izmantojot kādus informācijas avotus un reģistrus, Aģentūra nodrošinās lietotāju atbilstības pārbaudi NILLTPFNL 3. panta pirmajā daļā noteiktajiem subjektiem. Jo īpaši lūdzam norādīt, kādi reģistri, datubāzes vai citi informācijas avoti tiks izmantoti, lai pārliecinātos, ka persona, kas piesakās piekļuvei datu devēju informācijas sistēmām, ir NILLTPFNL subjekts un atbilst attiecīgajam NILLTPFNL 3. panta pirmajā daļā noteiktajam subjekta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apgalvojums, ka tiks nodrošināts, ka "Novēršanas likumā noteiktā informācija klienta izpētei no valsts informācijas sistēmām [...] ir pieejama vienuviet un atbilstoši vienotiem standartiem", neatbilst Noteikumu projektā paredzētajam informācijas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Fizisko personu reģistra Noteikumu projektā ir paredzēts saņemt tikai ierobežotu datu apjomu, kas ne vienmēr nodrošina NILLTPFNL subjektam iespēju pilnvērtīgi veikt klienta izpēti (KYC) atbilstoši NILLTPFNL noteiktajām prasībām un klienta izpētes standartiem. Proti, ar Noteikumu projektā paredzēto datu apjomu netiek nodrošināta visa informācija, kas NILLTPFNL subjektam ir paredzēta NILLTPFNL 41. panta otrās daļas 7. punktā, lai pārbaudītu klienta, tā patieso labuma guvēju, pārstāvja, kā arī personas, kura izteikusi vēlmi uzsākt darījuma attiecības identitāti, pārstāvības tiesības un to apjomu un noteiktu savstarpēji saistītus klientus, un veiktu šādu klientu noziedzīgi iegūtu līdzekļu legalizācijas un terorisma un proliferācijas finansēšanas riska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nav pamatoti norādīt, ka ar Noteikumu projektu tiek nodrošināta NILLTPFNL noteiktā informācija klienta izpētei pilnā apjomā. Ja Noteikumu projekta mērķis ir nodrošināt klienta izpētei nepieciešamo informāciju, nepieciešams pārskatīt no Fizisko personu reģistra saņemamās informācijas apjomu, nodrošinot tā atbilstību NILLTPFNL noteiktajām klienta izpētes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ir paredzēts nodrošināt tikai atsevišķu NILLTPFNL noteikto datu pieejamību, lūdzam attiecīgi precizēt anotācijas formulējumu, skaidri norādot, ka DAGR nenodrošina visu klienta izpētei nepieciešamo informāciju, bet tikai noteiktu valsts informācijas sistēmās esošo datu apjomu. Vienlaikus lūdzam anotācijā pamatot, kādēļ izvēlētais datu apjoms ir pietiekams Noteikumu projekta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1.3.punkta 4.rinkopu- Nav pamata anotācijā norādīt, ka ar Noteikumu projektu tiek nodrošināta NILLTPFNL 41. panta otrās daļas 7. punktā noteiktā datu apjoma pieejamība, jo Noteikumu projekta 8.5. apakšpunktā paredzētais no Fizisko personu reģistra saņemamās informācijas apjoms ir būtiski mazāks par minētajā NILLTPFNL normā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precizēt Noteikumu projekta 8.5. apakšpunktā paredzēto datu apjomu, nodrošinot tā atbilstību NILLTPFNL 41. panta otrās daļas 7. punktā noteiktajam, vai arī attiecīgi precizēt anotāciju, skaidri norādot, ka ar DAGR starpniecību tiek nodrošināts tikai ierobežots minētajā normā paredzētās informācijas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1.3.punkta 5.rindkopu - Nav skaidrs, kā tiks nodrošināta maksas administrēšana par to datu devēju informācijas sistēmu izmantošanu, par kuru datu saņemšanu šobrīd ir paredzēta maksa. Lūdzam precizēt, vai maksas piemērošanai par datu saņemšanu, izmantojot DAGR, tiks izdoti atsevišķi Ministru kabineta noteikumi vai veikti grozījumi esošajos normatīvajos aktos, kā arī norādīt plānoto regulējuma pieņemšanas un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DAGR funkcionalitāti maksas administrēšanas nodrošināšanai, tostarp to, kā DAGR ietvaros tiks nodrošināta maksas aprēķināšana, maksājumu administrēšana, samaksas fakta pārbaude un norēķini par saņemtajiem datiem. Šajā kontekstā vēršam uzmanību, ka par datu saņemšanu Ministru kabineta 2021. gada 6. jūlija noteikumi Nr. 485 “Noteikumi par valsts nodevu par informācijas saņemšanu no Fizisko personu reģistra” paredz attiecīgās valsts nodevas samaksu pirms datu saņemšanas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norādīt, kādā kārtībā un no kura brīža DAGR tiks nodrošināta maksas piemērošana un norēķini par saņemtajiem datiem, lai datu saņēmējiem būtu skaidrs ar datu saņemšanu saistīto izmaksu apmērs un piemērošanas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“Vai ir izvērtēts prasību un izmaksu samērīgums pret ieguvumiem?” norādīts, ka Novēršanas likuma subjektiem izmaksas par datu devēju informācijas sistēmu izmantošanu saglabājas esošajā apmērā, kādā tās nosaka attiecīgo datu devēju reģistru regulējošie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nosacījumu ietvert arī noteikumu projektā, tādējādi nodrošinot tiesisko noteiktību attiecībā uz Novēršanas likuma subjektu izmaksām par datu devēju informācijas sistēmu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datu saņemšana no Fizisko personu reģistra ir saistīta gan ar maksas pakalpojuma izmantošanas maksu, kas noteikta Ministru kabineta 2023. gada 12. septembra noteikumos Nr. 515 “Pilsonības un migrācijas lietu pārvaldes maksas pakalpojumu cenrādis”, gan ar valsts nodevu par informācijas saņemšanu no Fizisko personu reģistra, kas noteikta Ministru kabineta 2021. gada 6. jūlija noteikumos Nr. 485 “Noteikumi par valsts nodevu par informācijas saņemšanu no Fizisko personu reģistra”. Līdz ar to datu saņemšanas izmaksas veido gan attiecīgā maksas pakalpojuma maksa, gan normatīvajos aktos noteiktā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personas 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noteikumu vienoto stilu attiecībā uz no reģistriem iegūstamo datu uzskaitījumu, lūdzam dzēst vārdu “personas”, bet vārdu “vārds” papildināt ar (vārdi), jo  Fizisko personu reģistrā par personu iekļauj ziņas: vārds (vārdi). Ievērojot minēto, lūdzam attiecīgi precizēt projekta 8.5.2.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personas statuss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terminoloģisko konsekvenci ar NILLTPFNL 41. panta 7. punktā lietoto formulējumu, lūdzam attiecīgo punktu izteikt šādā redakcijā: “statuss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Lietotājs ar Datu izplatīšanas un pārvaldības platformas starpniecību iegūto informāciju glabā atbilstoši Noziedzīgi iegūtu līdzekļu legalizācijas un terorisma un proliferācijas finansēšanas novēršanas likumā un Valsts informācijas sistēmu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lietotājs ar DAGR starpniecību iegūto informāciju glabā atbilstoši NILLTPFNL un Valsts informācijas sistēmu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likumdevējs ir pilnvarojis Ministru kabinetu noteikt informācijas glabāšanas kārtību. Savukārt šajā punktā pēc būtības glabāšanas kārtība netiek noteikta, bet tiek sniegta vispārīga atsauce uz citos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vērtējams, vai ar noteikumu projektā ietverto tiesisko regulējumu tiek pilnībā izpildīts likumdevēja noteiktais pilnvarojums attiecībā uz informācijas glabāšanas kārtības noteikšanu. Nepieciešamības gadījumā lūdzam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Datu izplatīšanas un pārvaldības platforma datu devējiem un lietotājiem nodrošina uzskaiti par veiktajiem  pieprasījumiem, izmantojot audita pierakstus.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to, vai auditācijas pieraksti tiek dzēsti, un ja tiek dzēsti, tad kādā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šo noslēguma jautājuma, lai viennozīmīgi ir saprotams, kad noteikumu projekts stāsies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20. jūnijā stājās spēkā Ministru kabineta 2026. gada 16. jūnija noteikumi Nr. 335 "Iekšlietu digitālā centra nolikums". Attiecīgi  turpmāk Iekšlietu ministrijas Informācijas centra nosaukums būs Iekšlietu digitālais centrs. Ņemot vērā minēto, attiecīgi lūdzam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02.09.2026.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02.09.2026.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