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“Ostu pārvaldības digitālā transformācija, pilnveidojot transporta un loģistikas datu apstrādi un analīzi” (turpmāk – Projekts) pases 8.punktā sniegto informāciju, Projekta ieviešana un digitālo risinājumu izmantošana ir saistīta ar vairākiem riska faktoriem. Visi norādītie riski ir ar augstu iestāšanās varbūtību un būtisku ietekmi uz Projekta aktivitātēm un īstenošanu. Papildus ir norādīts, ka Projekta ieviešana un digitālo risinājumu izmantošana ir saistīta ar dažādiem faktoriem un nosacījumiem, kas pēc būtības arī ir vērtējami, kā Projekta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viens no būtiskākajiem Projekta riskiem ir saistīts ar Regulas (ES) 2019/1239 ar ko izveido Eiropas Jūras vienloga sistēmas vidi un ar ko atceļ direktīvu 2010/65/ES prasību ieviešanu, kad tiks būtiski papildināta Starptautiskā kravu loģistikas un ostu informācijas sistēma, lai nodrošinātu tās integrāciju Eiropas Jūras vienloga sistēmā EMSWe, uzskatām, ka šī riska ietekmes mazināšanai un sekmīgai risku vadībai ir nepieciešama Rīgas Brīvostas pārvaldes Projekta un Satiksmes ministrijas plānotā projekta “Eiropas Jūras vienloga sistēmas EMSWe ieviešana” (turpmāk – SKLOIS3 projekts) saskaņota un integrēta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jaunu punktu, kurā Vides aizsardzības un reģionālās attīstības ministrijai kā valsts pārvaldes informācijas un komunikācijas tehnoloģiju  pārvaldības organizācijai un Rīgas Brīvostas pārvaldes Projekta atbildīgajai nozares ministrijai uzdot nodrošināt SKLOIS3 projekta apstiprināšanu un finansēšanu Eiropas Savienības Atveseļošanas un noturības mehānisma finansējuma ietvaros, kā arī saskaņotu projektu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Projekta veiksmīgai īstenošanai nodrošināt saistītā Satiksmes ministrijas projekta “Eiropas Jūras vienloga sistēmas EMSWe ieviešana” apstiprināšanu un finansēšanu investīcijas 2.1.1.1.i.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anotācijas 1.3.apakšpunktu ar informāciju par SKLOIS3 projekta īstenošanu. SKLOIS3 projektu plānots īstenot Regulas (ES) 2019/1239 (turpmāk – Regula (ES) 2019/1239) ar ko izveido Eiropas Jūras vienloga sistēmas vidi un ar ko atceļ direktīvu 2010/65/ES prasību ieviešanai.  Tas nosaka, ka jāveic būtiski ieguldījumi SKLOIS IKT resursu attīstībā, lai līdz 2025. gada 15. augustam nodrošinātu visu Eiropas Savienības tehnisko un funkcionalitātes prasību iestrādi nacionālajā SKLOIS sistēmā un uzsāktu darbu vienotā Eiropas Jūras vienloga sistēmā (EMSWe). Satiksmes ministrija nav plānojusi jaunu saskarņu izstrādi līdz SKLOIS3 projekta uzsākšanai, kas arī nav lietderīgi līdz plānotajam EMSWe ieviešanas termiņam un ievērojot EMSWe tehniskās prasības datu apmaiņai ar jebkuru integrēto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Plašais SKLOIS un OIS, kā arī nākotnē plānotais Platformas apmaināmo datu apjoms nosaka būtisku Rīgas Brīvostas pārvaldes realizētā Projekta sekmīgas īstenošanas atkarību no SKLOIS3 projekta sekmīgas uzsākšanas un ieviešanas. Regula (ES) 2019/1239 tiek piemērota ar 2025.gada 15.augustu, kas noska, ka Rīgas Brīvostas pārvaldes Projekta rezultātā izstrādātajiem IKT risinājumiem (platformām un pakalpojumiem) ir jānodrošina saskaņota izstrāde un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 komponentes “Digitālā transformācija” 2.1. reformu un investīciju virziena “Valsts pārvaldes, tai skaitā pašvaldību, digitālā transformācija” investīcijas 2.1.1.1.i. “Pārvaldes modernizācija un pakalpojumu digitālā transformācija, tai skaitā uzņēmējdarbības vide”  ”  (turpmāk – investīcija Nr. 2.1.1.1.i.) projekta “Ostu pārvaldības digitālā transformācija, pilnveidojot transporta un loģistikas datu apstrādi un analīzi” (turpmāk – Projekts) pasi (1. pielikums), centralizētās funkcijas vai koplietošanas pakalpojumu attīstības plānu ostu pārvaldības pakalpojumu grupai (2. pielikums) un centralizētās funkcijas vai koplietošanas pakalpojumu attīstības plānu multimodālo ostu kravu pārvaldības pakalpojuma kopai (3.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28. punktam ir atbildīgs finansējuma saņēmējs, kā arī Projekta izmaksas 3 901 820 euro apmērā, tai skaitā Eiropas Savienības Atveseļošanas un noturības mehānisma finansējums 3 242 000 euro apmērā un izmaksas pievienotās vērtības nodokļa segšanai ne vairāk kā  659 820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 1.punkta uzdevumam nav darbības vārda par Ministru kabineta noteikto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rīkojuma projekta 1.punkta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2.1.1.1.i. projekta “Ostu pārvaldības digitālā transformācija, pilnveidojot transporta un loģistikas datu apstrādi un analīzi”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pielikuma 4. punktā kā viena no ostu pārvaldības pakalpojumu lietotājām ir norādīta valsts sabiedrība ar ierobežotu atbildību “Latvijas Jūras administrācija”, bet rīkojuma projekta 1. pielikuma 5.2. apakšpunkts nav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rīkojuma projekta 1. pielikuma 5.2.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08.06.2023.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08.06.2023.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Atzinumi_22-TA-3391.docx</dc:title>
</cp:coreProperties>
</file>

<file path=docProps/custom.xml><?xml version="1.0" encoding="utf-8"?>
<Properties xmlns="http://schemas.openxmlformats.org/officeDocument/2006/custom-properties" xmlns:vt="http://schemas.openxmlformats.org/officeDocument/2006/docPropsVTypes"/>
</file>