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C6B9F" w14:textId="77777777" w:rsidR="00B5150D" w:rsidRPr="00854FEC" w:rsidRDefault="00B5150D" w:rsidP="00B5150D">
      <w:pPr>
        <w:spacing w:after="0"/>
        <w:jc w:val="right"/>
        <w:rPr>
          <w:rFonts w:ascii="Times New Roman" w:hAnsi="Times New Roman" w:cs="Times New Roman"/>
          <w:lang w:val="lv-LV"/>
        </w:rPr>
      </w:pPr>
      <w:r w:rsidRPr="0064131A">
        <w:rPr>
          <w:rFonts w:ascii="Times New Roman" w:hAnsi="Times New Roman" w:cs="Times New Roman"/>
          <w:b/>
          <w:bCs/>
          <w:lang w:val="lv-LV"/>
        </w:rPr>
        <w:t>Valsts kancelejai</w:t>
      </w:r>
    </w:p>
    <w:p w14:paraId="4AE97EAA" w14:textId="77777777" w:rsidR="00B5150D" w:rsidRPr="00854FEC" w:rsidRDefault="00B5150D" w:rsidP="00B5150D">
      <w:pPr>
        <w:spacing w:after="0"/>
        <w:jc w:val="right"/>
        <w:rPr>
          <w:rFonts w:ascii="Times New Roman" w:hAnsi="Times New Roman" w:cs="Times New Roman"/>
          <w:lang w:val="lv-LV"/>
        </w:rPr>
      </w:pPr>
      <w:r w:rsidRPr="0064131A">
        <w:rPr>
          <w:rFonts w:ascii="Times New Roman" w:hAnsi="Times New Roman" w:cs="Times New Roman"/>
          <w:lang w:val="lv-LV"/>
        </w:rPr>
        <w:t>Brīvības bulvārī 36, Rīgā, LV-1508</w:t>
      </w:r>
    </w:p>
    <w:p w14:paraId="7AAD19AB" w14:textId="77777777" w:rsidR="00B5150D" w:rsidRPr="0064131A" w:rsidRDefault="00B5150D" w:rsidP="00B5150D">
      <w:pPr>
        <w:spacing w:after="0"/>
        <w:jc w:val="right"/>
        <w:rPr>
          <w:rFonts w:ascii="Times New Roman" w:hAnsi="Times New Roman" w:cs="Times New Roman"/>
          <w:lang w:val="lv-LV"/>
        </w:rPr>
      </w:pPr>
      <w:r w:rsidRPr="0064131A">
        <w:rPr>
          <w:rFonts w:ascii="Times New Roman" w:hAnsi="Times New Roman" w:cs="Times New Roman"/>
          <w:i/>
          <w:iCs/>
          <w:lang w:val="lv-LV"/>
        </w:rPr>
        <w:t>vk@mk.gov.lv</w:t>
      </w:r>
    </w:p>
    <w:p w14:paraId="781104F7" w14:textId="77777777" w:rsidR="00B5150D" w:rsidRDefault="00B5150D" w:rsidP="00B5150D">
      <w:pPr>
        <w:jc w:val="both"/>
        <w:rPr>
          <w:rFonts w:ascii="Times New Roman" w:hAnsi="Times New Roman" w:cs="Times New Roman"/>
          <w:b/>
          <w:bCs/>
          <w:lang w:val="lv-LV"/>
        </w:rPr>
      </w:pPr>
    </w:p>
    <w:p w14:paraId="44E3DF5E" w14:textId="5DBEB420" w:rsidR="00B5150D" w:rsidRPr="0064131A" w:rsidRDefault="00B5150D" w:rsidP="00B5150D">
      <w:pPr>
        <w:jc w:val="both"/>
        <w:rPr>
          <w:rFonts w:ascii="Times New Roman" w:hAnsi="Times New Roman" w:cs="Times New Roman"/>
          <w:lang w:val="lv-LV"/>
        </w:rPr>
      </w:pPr>
      <w:r w:rsidRPr="0064131A">
        <w:rPr>
          <w:rFonts w:ascii="Times New Roman" w:hAnsi="Times New Roman" w:cs="Times New Roman"/>
          <w:b/>
          <w:bCs/>
          <w:lang w:val="lv-LV"/>
        </w:rPr>
        <w:t>Par iebildumiem tiesību akta projektā 22-TA-3635</w:t>
      </w:r>
    </w:p>
    <w:p w14:paraId="4DFC4D8C" w14:textId="3FF873AA" w:rsidR="00E2031E" w:rsidRDefault="00B5150D" w:rsidP="00B5150D">
      <w:pPr>
        <w:rPr>
          <w:rFonts w:ascii="Times New Roman" w:hAnsi="Times New Roman" w:cs="Times New Roman"/>
          <w:lang w:val="lv-LV"/>
        </w:rPr>
      </w:pPr>
      <w:r w:rsidRPr="0064131A">
        <w:rPr>
          <w:rFonts w:ascii="Times New Roman" w:hAnsi="Times New Roman" w:cs="Times New Roman"/>
          <w:lang w:val="lv-LV"/>
        </w:rPr>
        <w:t>Latvijas Medicīnas inženier</w:t>
      </w:r>
      <w:r>
        <w:rPr>
          <w:rFonts w:ascii="Times New Roman" w:hAnsi="Times New Roman" w:cs="Times New Roman"/>
          <w:lang w:val="lv-LV"/>
        </w:rPr>
        <w:t>zinātnes</w:t>
      </w:r>
      <w:r w:rsidRPr="0064131A">
        <w:rPr>
          <w:rFonts w:ascii="Times New Roman" w:hAnsi="Times New Roman" w:cs="Times New Roman"/>
          <w:lang w:val="lv-LV"/>
        </w:rPr>
        <w:t xml:space="preserve"> un fizi</w:t>
      </w:r>
      <w:r>
        <w:rPr>
          <w:rFonts w:ascii="Times New Roman" w:hAnsi="Times New Roman" w:cs="Times New Roman"/>
          <w:lang w:val="lv-LV"/>
        </w:rPr>
        <w:t>kas</w:t>
      </w:r>
      <w:r w:rsidRPr="0064131A">
        <w:rPr>
          <w:rFonts w:ascii="Times New Roman" w:hAnsi="Times New Roman" w:cs="Times New Roman"/>
          <w:lang w:val="lv-LV"/>
        </w:rPr>
        <w:t xml:space="preserve"> biedrība (turpmāk – Biedrība) š</w:t>
      </w:r>
      <w:r w:rsidRPr="00854FEC">
        <w:rPr>
          <w:rFonts w:ascii="Times New Roman" w:hAnsi="Times New Roman" w:cs="Times New Roman"/>
          <w:lang w:val="lv-LV"/>
        </w:rPr>
        <w:t>ī</w:t>
      </w:r>
      <w:r w:rsidRPr="0064131A">
        <w:rPr>
          <w:rFonts w:ascii="Times New Roman" w:hAnsi="Times New Roman" w:cs="Times New Roman"/>
          <w:lang w:val="lv-LV"/>
        </w:rPr>
        <w:t xml:space="preserve"> gada 16. februārī sniedza </w:t>
      </w:r>
      <w:r w:rsidRPr="00854FEC">
        <w:rPr>
          <w:rFonts w:ascii="Times New Roman" w:hAnsi="Times New Roman" w:cs="Times New Roman"/>
          <w:lang w:val="lv-LV"/>
        </w:rPr>
        <w:t xml:space="preserve">savu </w:t>
      </w:r>
      <w:r w:rsidRPr="0064131A">
        <w:rPr>
          <w:rFonts w:ascii="Times New Roman" w:hAnsi="Times New Roman" w:cs="Times New Roman"/>
          <w:lang w:val="lv-LV"/>
        </w:rPr>
        <w:t xml:space="preserve">atzinumu par noteikumu projektu </w:t>
      </w:r>
      <w:r w:rsidRPr="00854FEC">
        <w:rPr>
          <w:rFonts w:ascii="Times New Roman" w:hAnsi="Times New Roman" w:cs="Times New Roman"/>
          <w:lang w:val="lv-LV"/>
        </w:rPr>
        <w:t xml:space="preserve">Nr.22-TA-3635 </w:t>
      </w:r>
      <w:r w:rsidRPr="0064131A">
        <w:rPr>
          <w:rFonts w:ascii="Times New Roman" w:hAnsi="Times New Roman" w:cs="Times New Roman"/>
          <w:lang w:val="lv-LV"/>
        </w:rPr>
        <w:t>"Grozījumi Ministru kabineta 2013. gada 12. novembra noteikumos Nr. 1284 "Darbinieku apstarošanas kontroles un uzskaites kārtība""</w:t>
      </w:r>
      <w:r w:rsidRPr="00854FEC">
        <w:rPr>
          <w:rFonts w:ascii="Times New Roman" w:hAnsi="Times New Roman" w:cs="Times New Roman"/>
          <w:lang w:val="lv-LV"/>
        </w:rPr>
        <w:t xml:space="preserve"> (turpmāk – Projekts)</w:t>
      </w:r>
      <w:r w:rsidRPr="0064131A">
        <w:rPr>
          <w:rFonts w:ascii="Times New Roman" w:hAnsi="Times New Roman" w:cs="Times New Roman"/>
          <w:lang w:val="lv-LV"/>
        </w:rPr>
        <w:t xml:space="preserve">. Iepazīstoties ar </w:t>
      </w:r>
      <w:r w:rsidRPr="00854FEC">
        <w:rPr>
          <w:rFonts w:ascii="Times New Roman" w:hAnsi="Times New Roman" w:cs="Times New Roman"/>
          <w:lang w:val="lv-LV"/>
        </w:rPr>
        <w:t xml:space="preserve">publicēto šī gada 12. marta </w:t>
      </w:r>
      <w:r w:rsidRPr="0064131A">
        <w:rPr>
          <w:rFonts w:ascii="Times New Roman" w:hAnsi="Times New Roman" w:cs="Times New Roman"/>
          <w:lang w:val="lv-LV"/>
        </w:rPr>
        <w:t xml:space="preserve">izziņu, konstatējam, ka </w:t>
      </w:r>
      <w:r w:rsidRPr="00854FEC">
        <w:rPr>
          <w:rFonts w:ascii="Times New Roman" w:hAnsi="Times New Roman" w:cs="Times New Roman"/>
          <w:lang w:val="lv-LV"/>
        </w:rPr>
        <w:t>Biedrības</w:t>
      </w:r>
      <w:r w:rsidRPr="0064131A">
        <w:rPr>
          <w:rFonts w:ascii="Times New Roman" w:hAnsi="Times New Roman" w:cs="Times New Roman"/>
          <w:lang w:val="lv-LV"/>
        </w:rPr>
        <w:t xml:space="preserve"> iebildumi ir noraidīti, izmantojot formālu pamatojumu.</w:t>
      </w:r>
    </w:p>
    <w:p w14:paraId="6246437D" w14:textId="6714DE82" w:rsidR="00B5150D" w:rsidRDefault="00B5150D" w:rsidP="00B5150D">
      <w:pPr>
        <w:rPr>
          <w:rFonts w:ascii="Times New Roman" w:hAnsi="Times New Roman" w:cs="Times New Roman"/>
          <w:lang w:val="lv-LV"/>
        </w:rPr>
      </w:pPr>
      <w:r w:rsidRPr="00B5150D">
        <w:rPr>
          <w:rFonts w:ascii="Times New Roman" w:hAnsi="Times New Roman" w:cs="Times New Roman"/>
          <w:lang w:val="lv-LV"/>
        </w:rPr>
        <w:t>Biedrībā pārskatam piedāvā apkopojošo tabulu</w:t>
      </w:r>
      <w:r>
        <w:rPr>
          <w:rFonts w:ascii="Times New Roman" w:hAnsi="Times New Roman" w:cs="Times New Roman"/>
          <w:lang w:val="lv-LV"/>
        </w:rPr>
        <w:t xml:space="preserve"> (skat. zemāk).</w:t>
      </w:r>
    </w:p>
    <w:tbl>
      <w:tblPr>
        <w:tblStyle w:val="TableGrid"/>
        <w:tblW w:w="0" w:type="auto"/>
        <w:tblLook w:val="04A0" w:firstRow="1" w:lastRow="0" w:firstColumn="1" w:lastColumn="0" w:noHBand="0" w:noVBand="1"/>
      </w:tblPr>
      <w:tblGrid>
        <w:gridCol w:w="3226"/>
        <w:gridCol w:w="3226"/>
        <w:gridCol w:w="3227"/>
      </w:tblGrid>
      <w:tr w:rsidR="00B5150D" w14:paraId="0C0FD61D" w14:textId="77777777" w:rsidTr="00B5150D">
        <w:tc>
          <w:tcPr>
            <w:tcW w:w="3226" w:type="dxa"/>
            <w:shd w:val="clear" w:color="auto" w:fill="BFBFBF" w:themeFill="background1" w:themeFillShade="BF"/>
            <w:vAlign w:val="center"/>
          </w:tcPr>
          <w:p w14:paraId="6DDA803D" w14:textId="2AF08873" w:rsidR="00B5150D" w:rsidRPr="00B5150D" w:rsidRDefault="00B5150D" w:rsidP="00B5150D">
            <w:pPr>
              <w:jc w:val="center"/>
              <w:rPr>
                <w:rFonts w:ascii="Times New Roman" w:hAnsi="Times New Roman" w:cs="Times New Roman"/>
                <w:b/>
                <w:bCs/>
                <w:lang w:val="lv-LV"/>
              </w:rPr>
            </w:pPr>
            <w:r w:rsidRPr="00B5150D">
              <w:rPr>
                <w:rFonts w:ascii="Times New Roman" w:hAnsi="Times New Roman" w:cs="Times New Roman"/>
                <w:b/>
                <w:bCs/>
                <w:lang w:val="lv-LV"/>
              </w:rPr>
              <w:t>KEM piedāvāta redakcija (punkts)</w:t>
            </w:r>
          </w:p>
        </w:tc>
        <w:tc>
          <w:tcPr>
            <w:tcW w:w="3226" w:type="dxa"/>
            <w:shd w:val="clear" w:color="auto" w:fill="BFBFBF" w:themeFill="background1" w:themeFillShade="BF"/>
            <w:vAlign w:val="center"/>
          </w:tcPr>
          <w:p w14:paraId="111AAC50" w14:textId="77777777" w:rsidR="00392297" w:rsidRDefault="00B5150D" w:rsidP="00B5150D">
            <w:pPr>
              <w:jc w:val="center"/>
              <w:rPr>
                <w:rFonts w:ascii="Times New Roman" w:hAnsi="Times New Roman" w:cs="Times New Roman"/>
                <w:b/>
                <w:bCs/>
                <w:lang w:val="lv-LV"/>
              </w:rPr>
            </w:pPr>
            <w:r w:rsidRPr="00B5150D">
              <w:rPr>
                <w:rFonts w:ascii="Times New Roman" w:hAnsi="Times New Roman" w:cs="Times New Roman"/>
                <w:b/>
                <w:bCs/>
                <w:lang w:val="lv-LV"/>
              </w:rPr>
              <w:t>LMIFB piedāvātā redakcija</w:t>
            </w:r>
            <w:r>
              <w:rPr>
                <w:rFonts w:ascii="Times New Roman" w:hAnsi="Times New Roman" w:cs="Times New Roman"/>
                <w:b/>
                <w:bCs/>
                <w:lang w:val="lv-LV"/>
              </w:rPr>
              <w:t xml:space="preserve"> vai ietekums</w:t>
            </w:r>
          </w:p>
          <w:p w14:paraId="72768EEE" w14:textId="5CC1C7CB" w:rsidR="00B5150D" w:rsidRPr="00B5150D" w:rsidRDefault="00B5150D" w:rsidP="00B5150D">
            <w:pPr>
              <w:jc w:val="center"/>
              <w:rPr>
                <w:rFonts w:ascii="Times New Roman" w:hAnsi="Times New Roman" w:cs="Times New Roman"/>
                <w:b/>
                <w:bCs/>
                <w:lang w:val="lv-LV"/>
              </w:rPr>
            </w:pPr>
            <w:r w:rsidRPr="00B5150D">
              <w:rPr>
                <w:rFonts w:ascii="Times New Roman" w:hAnsi="Times New Roman" w:cs="Times New Roman"/>
                <w:b/>
                <w:bCs/>
                <w:lang w:val="lv-LV"/>
              </w:rPr>
              <w:t>(</w:t>
            </w:r>
            <w:r w:rsidRPr="00672D2A">
              <w:rPr>
                <w:rFonts w:ascii="Times New Roman" w:hAnsi="Times New Roman" w:cs="Times New Roman"/>
                <w:i/>
                <w:iCs/>
                <w:lang w:val="lv-LV"/>
              </w:rPr>
              <w:t>KEM noraidīja</w:t>
            </w:r>
            <w:r w:rsidRPr="00B5150D">
              <w:rPr>
                <w:rFonts w:ascii="Times New Roman" w:hAnsi="Times New Roman" w:cs="Times New Roman"/>
                <w:b/>
                <w:bCs/>
                <w:lang w:val="lv-LV"/>
              </w:rPr>
              <w:t>)</w:t>
            </w:r>
          </w:p>
        </w:tc>
        <w:tc>
          <w:tcPr>
            <w:tcW w:w="3227" w:type="dxa"/>
            <w:shd w:val="clear" w:color="auto" w:fill="BFBFBF" w:themeFill="background1" w:themeFillShade="BF"/>
            <w:vAlign w:val="center"/>
          </w:tcPr>
          <w:p w14:paraId="49563A85" w14:textId="6E31BB56" w:rsidR="00B5150D" w:rsidRPr="00B5150D" w:rsidRDefault="00B5150D" w:rsidP="00B5150D">
            <w:pPr>
              <w:jc w:val="center"/>
              <w:rPr>
                <w:rFonts w:ascii="Times New Roman" w:hAnsi="Times New Roman" w:cs="Times New Roman"/>
                <w:b/>
                <w:bCs/>
                <w:lang w:val="lv-LV"/>
              </w:rPr>
            </w:pPr>
            <w:r>
              <w:rPr>
                <w:rFonts w:ascii="Times New Roman" w:hAnsi="Times New Roman" w:cs="Times New Roman"/>
                <w:b/>
                <w:bCs/>
                <w:lang w:val="lv-LV"/>
              </w:rPr>
              <w:t>Pamatojums LMIFB piedāvātai redakcijai</w:t>
            </w:r>
            <w:r w:rsidR="00421643">
              <w:rPr>
                <w:rFonts w:ascii="Times New Roman" w:hAnsi="Times New Roman" w:cs="Times New Roman"/>
                <w:b/>
                <w:bCs/>
                <w:lang w:val="lv-LV"/>
              </w:rPr>
              <w:t>/precizēšanai</w:t>
            </w:r>
          </w:p>
        </w:tc>
      </w:tr>
      <w:tr w:rsidR="002176C9" w14:paraId="4CC3DB1F" w14:textId="77777777" w:rsidTr="002176C9">
        <w:trPr>
          <w:trHeight w:val="3223"/>
        </w:trPr>
        <w:tc>
          <w:tcPr>
            <w:tcW w:w="3226" w:type="dxa"/>
            <w:shd w:val="clear" w:color="auto" w:fill="auto"/>
          </w:tcPr>
          <w:p w14:paraId="7FE17EE7" w14:textId="0DB10672" w:rsidR="002176C9" w:rsidRPr="002176C9" w:rsidRDefault="00672D2A" w:rsidP="00672D2A">
            <w:pPr>
              <w:rPr>
                <w:rFonts w:ascii="Times New Roman" w:hAnsi="Times New Roman" w:cs="Times New Roman"/>
                <w:lang w:val="lv-LV"/>
              </w:rPr>
            </w:pPr>
            <w:r w:rsidRPr="00672D2A">
              <w:rPr>
                <w:rFonts w:ascii="Times New Roman" w:hAnsi="Times New Roman" w:cs="Times New Roman"/>
                <w:lang w:val="lv-LV"/>
              </w:rPr>
              <w:t>4.</w:t>
            </w:r>
            <w:r>
              <w:rPr>
                <w:rFonts w:ascii="Times New Roman" w:hAnsi="Times New Roman" w:cs="Times New Roman"/>
                <w:lang w:val="lv-LV"/>
              </w:rPr>
              <w:t xml:space="preserve"> </w:t>
            </w:r>
            <w:r w:rsidRPr="00672D2A">
              <w:rPr>
                <w:rFonts w:ascii="Times New Roman" w:hAnsi="Times New Roman" w:cs="Times New Roman"/>
                <w:lang w:val="lv-LV"/>
              </w:rPr>
              <w:t>Operators nodrošina apstarošanas kontroli un saņemto jonizējošā starojuma dozu novērtējumu arī tiem apstarošanai pakļautiem darbiniekiem, kurus nenodarbina operators, kas ir atbildīgs par operatora kontroles un pārraudzības zonām, bet kuri šajās zonās veic kādas darbības, tai skaitā arī mācekļiem un studentiem (turpmāk - viesstrādnieki), sadarbojoties ar viesstrādnieku darba devēju.</w:t>
            </w:r>
          </w:p>
        </w:tc>
        <w:tc>
          <w:tcPr>
            <w:tcW w:w="3226" w:type="dxa"/>
            <w:shd w:val="clear" w:color="auto" w:fill="auto"/>
          </w:tcPr>
          <w:p w14:paraId="7F34B644" w14:textId="77777777" w:rsidR="00672D2A" w:rsidRDefault="00672D2A" w:rsidP="00672D2A">
            <w:pPr>
              <w:rPr>
                <w:rFonts w:ascii="Times New Roman" w:hAnsi="Times New Roman" w:cs="Times New Roman"/>
                <w:lang w:val="lv-LV"/>
              </w:rPr>
            </w:pPr>
            <w:r w:rsidRPr="00672D2A">
              <w:rPr>
                <w:rFonts w:ascii="Times New Roman" w:hAnsi="Times New Roman" w:cs="Times New Roman"/>
                <w:lang w:val="lv-LV"/>
              </w:rPr>
              <w:t>LMIFB ieskatā izteiktā 4. punkta redakcija nav pārdomāta. Tā būtu attiecināma uz viesstrādniekiem, kas pamata darba vietā neveic darbības ar JSA. Pretējā gadījumā tiek uzlikts nepamatots slogs - divi dažādi operatori veiks vienu un to pašu darbību – viena un tā paša strādnieka dozu novērtēšanu.</w:t>
            </w:r>
          </w:p>
          <w:p w14:paraId="60C77C7E" w14:textId="77777777" w:rsidR="00421643" w:rsidRDefault="00672D2A" w:rsidP="00672D2A">
            <w:pPr>
              <w:rPr>
                <w:rFonts w:ascii="Times New Roman" w:hAnsi="Times New Roman" w:cs="Times New Roman"/>
                <w:i/>
                <w:iCs/>
                <w:lang w:val="lv-LV"/>
              </w:rPr>
            </w:pPr>
            <w:r w:rsidRPr="00672D2A">
              <w:rPr>
                <w:rFonts w:ascii="Times New Roman" w:hAnsi="Times New Roman" w:cs="Times New Roman"/>
                <w:i/>
                <w:iCs/>
                <w:lang w:val="lv-LV"/>
              </w:rPr>
              <w:t xml:space="preserve">“4. Operators nodrošina apstarošanas kontroli un saņemto jonizējošā starojuma dozu novērtējumu arī tiem apstarošanai pakļautiem darbiniekiem, kurus nenodarbina operators, kas ir atbildīgs par operatora kontroles un pārraudzības zonām, bet kuri šajās zonās veic kādas darbības (turpmāk – viesstrādnieki), ja šo viesstrādnieku darba devējs apstarošanas kontroli un </w:t>
            </w:r>
            <w:r w:rsidRPr="00672D2A">
              <w:rPr>
                <w:rFonts w:ascii="Times New Roman" w:hAnsi="Times New Roman" w:cs="Times New Roman"/>
                <w:i/>
                <w:iCs/>
                <w:lang w:val="lv-LV"/>
              </w:rPr>
              <w:lastRenderedPageBreak/>
              <w:t>saņemto jonizējošā starojuma dozu novērtējumu nenodrošina.”</w:t>
            </w:r>
          </w:p>
          <w:p w14:paraId="26A051D3" w14:textId="3C92A4C2" w:rsidR="00672D2A" w:rsidRPr="00672D2A" w:rsidRDefault="00672D2A" w:rsidP="00672D2A">
            <w:pPr>
              <w:rPr>
                <w:rFonts w:ascii="Times New Roman" w:hAnsi="Times New Roman" w:cs="Times New Roman"/>
                <w:lang w:val="lv-LV"/>
              </w:rPr>
            </w:pPr>
            <w:r>
              <w:rPr>
                <w:rFonts w:ascii="Times New Roman" w:hAnsi="Times New Roman" w:cs="Times New Roman"/>
                <w:lang w:val="lv-LV"/>
              </w:rPr>
              <w:br/>
            </w:r>
            <w:r w:rsidRPr="00672D2A">
              <w:rPr>
                <w:rFonts w:ascii="Times New Roman" w:hAnsi="Times New Roman" w:cs="Times New Roman"/>
                <w:lang w:val="lv-LV"/>
              </w:rPr>
              <w:t>Piedāvājam izteikt atsevišķu prasību uz studentiem un mācekļiem, jo šobrīd piedāvāta redakcija nav pārdomāta un nesīs papildu administratīvo slogu mācību iestādēm (tās nevar apzināt katra studenta darba vietu un iegūt informāciju no katra darba devēja).</w:t>
            </w:r>
          </w:p>
          <w:p w14:paraId="6F6FE018" w14:textId="77777777" w:rsidR="00672D2A" w:rsidRPr="00672D2A" w:rsidRDefault="00672D2A" w:rsidP="00672D2A">
            <w:pPr>
              <w:rPr>
                <w:rFonts w:ascii="Times New Roman" w:hAnsi="Times New Roman" w:cs="Times New Roman"/>
                <w:lang w:val="lv-LV"/>
              </w:rPr>
            </w:pPr>
            <w:r w:rsidRPr="00672D2A">
              <w:rPr>
                <w:rFonts w:ascii="Times New Roman" w:hAnsi="Times New Roman" w:cs="Times New Roman"/>
                <w:lang w:val="lv-LV"/>
              </w:rPr>
              <w:t>Piedāvātā redakcija</w:t>
            </w:r>
          </w:p>
          <w:p w14:paraId="08CE585C" w14:textId="31F4EDC2" w:rsidR="002176C9" w:rsidRPr="00672D2A" w:rsidRDefault="00672D2A" w:rsidP="00672D2A">
            <w:pPr>
              <w:rPr>
                <w:rFonts w:ascii="Times New Roman" w:hAnsi="Times New Roman" w:cs="Times New Roman"/>
                <w:i/>
                <w:iCs/>
                <w:lang w:val="lv-LV"/>
              </w:rPr>
            </w:pPr>
            <w:r w:rsidRPr="00672D2A">
              <w:rPr>
                <w:rFonts w:ascii="Times New Roman" w:hAnsi="Times New Roman" w:cs="Times New Roman"/>
                <w:i/>
                <w:iCs/>
                <w:lang w:val="lv-LV"/>
              </w:rPr>
              <w:t>“4.1 Operators nodrošina apstarošanas kontroli un saņemto jonizējošā starojuma dozu novērtējumu mācekļiem un studentiem, kuri veic darbības ar jonizējošā starojuma avotiem operatora kontroles un pārraudzības zonās.”</w:t>
            </w:r>
          </w:p>
        </w:tc>
        <w:tc>
          <w:tcPr>
            <w:tcW w:w="3227" w:type="dxa"/>
            <w:shd w:val="clear" w:color="auto" w:fill="auto"/>
          </w:tcPr>
          <w:p w14:paraId="6F207F63" w14:textId="38C0CDDE" w:rsidR="002176C9" w:rsidRPr="002176C9" w:rsidRDefault="00421643" w:rsidP="002176C9">
            <w:pPr>
              <w:rPr>
                <w:rFonts w:ascii="Times New Roman" w:hAnsi="Times New Roman" w:cs="Times New Roman"/>
                <w:lang w:val="lv-LV"/>
              </w:rPr>
            </w:pPr>
            <w:r>
              <w:rPr>
                <w:rFonts w:ascii="Times New Roman" w:hAnsi="Times New Roman" w:cs="Times New Roman"/>
                <w:lang w:val="lv-LV"/>
              </w:rPr>
              <w:lastRenderedPageBreak/>
              <w:t xml:space="preserve">Pēc KEM piedāvātās redakcijas izriet </w:t>
            </w:r>
            <w:r w:rsidRPr="00421643">
              <w:rPr>
                <w:rFonts w:ascii="Times New Roman" w:hAnsi="Times New Roman" w:cs="Times New Roman"/>
                <w:u w:val="single"/>
                <w:lang w:val="lv-LV"/>
              </w:rPr>
              <w:t>birokrātijas un operatoru slodzes palielināšana</w:t>
            </w:r>
            <w:r>
              <w:rPr>
                <w:rFonts w:ascii="Times New Roman" w:hAnsi="Times New Roman" w:cs="Times New Roman"/>
                <w:u w:val="single"/>
                <w:lang w:val="lv-LV"/>
              </w:rPr>
              <w:t xml:space="preserve"> (</w:t>
            </w:r>
            <w:r w:rsidRPr="00421643">
              <w:rPr>
                <w:rFonts w:ascii="Times New Roman" w:hAnsi="Times New Roman" w:cs="Times New Roman"/>
                <w:u w:val="single"/>
                <w:lang w:val="lv-LV"/>
              </w:rPr>
              <w:t>divi dažādi operatori veiks vienu un to pašu darbību – viena un tā paša strādnieka dozu novērtēšanu</w:t>
            </w:r>
            <w:r>
              <w:rPr>
                <w:rFonts w:ascii="Times New Roman" w:hAnsi="Times New Roman" w:cs="Times New Roman"/>
                <w:u w:val="single"/>
                <w:lang w:val="lv-LV"/>
              </w:rPr>
              <w:t>).</w:t>
            </w:r>
            <w:r w:rsidRPr="00421643">
              <w:rPr>
                <w:rFonts w:ascii="Times New Roman" w:hAnsi="Times New Roman" w:cs="Times New Roman"/>
                <w:lang w:val="lv-LV"/>
              </w:rPr>
              <w:t xml:space="preserve"> Ka arī </w:t>
            </w:r>
            <w:r w:rsidRPr="00421643">
              <w:rPr>
                <w:rFonts w:ascii="Times New Roman" w:hAnsi="Times New Roman" w:cs="Times New Roman"/>
                <w:lang w:val="lv-LV"/>
              </w:rPr>
              <w:t xml:space="preserve">īpaši attiecībā uz studentiem un mācekļiem, kur mācību iestādēm tiek uzlikts nepamatots slogs. Mācību iestādēs studē tūkstošiem studentu. Piemēram, Rīgas Tehniskā </w:t>
            </w:r>
            <w:r>
              <w:rPr>
                <w:rFonts w:ascii="Times New Roman" w:hAnsi="Times New Roman" w:cs="Times New Roman"/>
                <w:lang w:val="lv-LV"/>
              </w:rPr>
              <w:t>u</w:t>
            </w:r>
            <w:r w:rsidRPr="00421643">
              <w:rPr>
                <w:rFonts w:ascii="Times New Roman" w:hAnsi="Times New Roman" w:cs="Times New Roman"/>
                <w:lang w:val="lv-LV"/>
              </w:rPr>
              <w:t xml:space="preserve">niversitāte mācību procesā vairāku programmu studentiem ietver praktiskās nodarbības, kurās tiek izmantoti jonizējošā starojuma avoti. Tas nozīmē, ka Rīgas Tehniskajai </w:t>
            </w:r>
            <w:r>
              <w:rPr>
                <w:rFonts w:ascii="Times New Roman" w:hAnsi="Times New Roman" w:cs="Times New Roman"/>
                <w:lang w:val="lv-LV"/>
              </w:rPr>
              <w:t>u</w:t>
            </w:r>
            <w:r w:rsidRPr="00421643">
              <w:rPr>
                <w:rFonts w:ascii="Times New Roman" w:hAnsi="Times New Roman" w:cs="Times New Roman"/>
                <w:lang w:val="lv-LV"/>
              </w:rPr>
              <w:t xml:space="preserve">niversitātei būtu jāapzina katra šajās nodarbībās iekļautā studenta iespējamā darba vieta, turklāt nepārtraukti jābūt informētai par to, vai studējošais nav uzsācis darba attiecības, kā arī </w:t>
            </w:r>
            <w:r w:rsidRPr="00421643">
              <w:rPr>
                <w:rFonts w:ascii="Times New Roman" w:hAnsi="Times New Roman" w:cs="Times New Roman"/>
                <w:lang w:val="lv-LV"/>
              </w:rPr>
              <w:lastRenderedPageBreak/>
              <w:t xml:space="preserve">jāsadarbojas ar katra šāda studenta darba devēju. </w:t>
            </w:r>
            <w:r w:rsidRPr="00421643">
              <w:rPr>
                <w:rFonts w:ascii="Times New Roman" w:hAnsi="Times New Roman" w:cs="Times New Roman"/>
                <w:u w:val="single"/>
                <w:lang w:val="lv-LV"/>
              </w:rPr>
              <w:t>Uzskatām, ka šādi tiek nevis mazināts slogs, bet gluži pretēji tas tiek neadekvāti paaugstināts.</w:t>
            </w:r>
          </w:p>
        </w:tc>
      </w:tr>
      <w:tr w:rsidR="004B7E22" w14:paraId="41FD9A75" w14:textId="77777777" w:rsidTr="002176C9">
        <w:trPr>
          <w:trHeight w:val="3223"/>
        </w:trPr>
        <w:tc>
          <w:tcPr>
            <w:tcW w:w="3226" w:type="dxa"/>
            <w:shd w:val="clear" w:color="auto" w:fill="auto"/>
          </w:tcPr>
          <w:p w14:paraId="0DA134CC" w14:textId="3E9F7562" w:rsidR="004B7E22" w:rsidRPr="00672D2A" w:rsidRDefault="004B7E22" w:rsidP="004B7E22">
            <w:pPr>
              <w:rPr>
                <w:rFonts w:ascii="Times New Roman" w:hAnsi="Times New Roman" w:cs="Times New Roman"/>
                <w:lang w:val="lv-LV"/>
              </w:rPr>
            </w:pPr>
            <w:r w:rsidRPr="004B7E22">
              <w:rPr>
                <w:rFonts w:ascii="Times New Roman" w:hAnsi="Times New Roman" w:cs="Times New Roman"/>
                <w:lang w:val="lv-LV"/>
              </w:rPr>
              <w:t>18.2.2.</w:t>
            </w:r>
            <w:r>
              <w:rPr>
                <w:rFonts w:ascii="Times New Roman" w:hAnsi="Times New Roman" w:cs="Times New Roman"/>
                <w:lang w:val="lv-LV"/>
              </w:rPr>
              <w:t xml:space="preserve"> </w:t>
            </w:r>
            <w:r w:rsidRPr="004B7E22">
              <w:rPr>
                <w:rFonts w:ascii="Times New Roman" w:hAnsi="Times New Roman" w:cs="Times New Roman"/>
                <w:lang w:val="lv-LV"/>
              </w:rPr>
              <w:t xml:space="preserve">ne retāk kā reizi trijos gados - radioaktīvās vielas nesaturošiem jonizējošā starojuma avotiem, kurus lieto nemedicīniskajā apstarošanā dažādās telpās bez noteikta telpas plāna (montāžas plāna), ārpus ēkām vai uzņēmuma teritorijas, datortomogrāfijas iekārtām un elektronu paātrinātājiem, kurus lieto nemedicīniskajā apstarošanā, radioaktīvo vielu nesaturošiem jonizējošā starojuma avotiem, kurus lieto medicīnā, medicīniskām un nemedicīniskām radioloģiskām ierīcēm, kuras lieto, apzināti </w:t>
            </w:r>
            <w:r w:rsidRPr="004B7E22">
              <w:rPr>
                <w:rFonts w:ascii="Times New Roman" w:hAnsi="Times New Roman" w:cs="Times New Roman"/>
                <w:lang w:val="lv-LV"/>
              </w:rPr>
              <w:lastRenderedPageBreak/>
              <w:t>apstarojot cilvēku nemedicīniskā attēlveidošanas nolūkā;</w:t>
            </w:r>
          </w:p>
        </w:tc>
        <w:tc>
          <w:tcPr>
            <w:tcW w:w="3226" w:type="dxa"/>
            <w:shd w:val="clear" w:color="auto" w:fill="auto"/>
          </w:tcPr>
          <w:p w14:paraId="3DEE4A63" w14:textId="77777777" w:rsidR="004B7E22" w:rsidRPr="004B7E22" w:rsidRDefault="004B7E22" w:rsidP="004B7E22">
            <w:pPr>
              <w:rPr>
                <w:rFonts w:ascii="Times New Roman" w:hAnsi="Times New Roman" w:cs="Times New Roman"/>
                <w:lang w:val="lv-LV"/>
              </w:rPr>
            </w:pPr>
            <w:r w:rsidRPr="004B7E22">
              <w:rPr>
                <w:rFonts w:ascii="Times New Roman" w:hAnsi="Times New Roman" w:cs="Times New Roman"/>
                <w:lang w:val="lv-LV"/>
              </w:rPr>
              <w:lastRenderedPageBreak/>
              <w:t>LMIFB atbalsta SIA "INLAB" priekšlikumu nodrošināt PAN3D iekārtām darba vietas monitoringu reizi 3 gados.</w:t>
            </w:r>
          </w:p>
          <w:p w14:paraId="79A88EBB" w14:textId="77777777" w:rsidR="004B7E22" w:rsidRPr="004B7E22" w:rsidRDefault="004B7E22" w:rsidP="004B7E22">
            <w:pPr>
              <w:rPr>
                <w:rFonts w:ascii="Times New Roman" w:hAnsi="Times New Roman" w:cs="Times New Roman"/>
                <w:lang w:val="lv-LV"/>
              </w:rPr>
            </w:pPr>
          </w:p>
          <w:p w14:paraId="527882CF" w14:textId="77777777" w:rsidR="004B7E22" w:rsidRPr="004B7E22" w:rsidRDefault="004B7E22" w:rsidP="004B7E22">
            <w:pPr>
              <w:rPr>
                <w:rFonts w:ascii="Times New Roman" w:hAnsi="Times New Roman" w:cs="Times New Roman"/>
                <w:lang w:val="lv-LV"/>
              </w:rPr>
            </w:pPr>
            <w:r w:rsidRPr="004B7E22">
              <w:rPr>
                <w:rFonts w:ascii="Times New Roman" w:hAnsi="Times New Roman" w:cs="Times New Roman"/>
                <w:lang w:val="lv-LV"/>
              </w:rPr>
              <w:t xml:space="preserve">Ņemot vērā PAN3D skaita pieaugumu Latvijā, kā arī šo iekārtu salīdzinoši lielās dozas jaudas </w:t>
            </w:r>
            <w:r w:rsidRPr="008912B4">
              <w:rPr>
                <w:rFonts w:ascii="Times New Roman" w:hAnsi="Times New Roman" w:cs="Times New Roman"/>
                <w:u w:val="single"/>
                <w:lang w:val="lv-LV"/>
              </w:rPr>
              <w:t xml:space="preserve">(piem., modelim CS 9600, no iekārtas specifikācijas: gaisa kerma pie maksimālās iekārtas jaudas 60 W, noslodzes 14 izmeklējumi stundā, attālumā 1 m var sasniegt 329 uGy, kas, pārrēķinot uz efektīvo dozu pārsniedz šī noteikumu projekta piedāvāto </w:t>
            </w:r>
            <w:r w:rsidRPr="008912B4">
              <w:rPr>
                <w:rFonts w:ascii="Times New Roman" w:hAnsi="Times New Roman" w:cs="Times New Roman"/>
                <w:u w:val="single"/>
                <w:lang w:val="lv-LV"/>
              </w:rPr>
              <w:lastRenderedPageBreak/>
              <w:t>optimizācijas kritēriju 300 uSv no viena starojuma avota), darba vietas monitoringa biežuma pielidzināšana datortomogrāfijas biežumam ir loģisks.</w:t>
            </w:r>
          </w:p>
          <w:p w14:paraId="743F282C" w14:textId="77777777" w:rsidR="004B7E22" w:rsidRPr="004B7E22" w:rsidRDefault="004B7E22" w:rsidP="004B7E22">
            <w:pPr>
              <w:rPr>
                <w:rFonts w:ascii="Times New Roman" w:hAnsi="Times New Roman" w:cs="Times New Roman"/>
                <w:lang w:val="lv-LV"/>
              </w:rPr>
            </w:pPr>
            <w:r w:rsidRPr="004B7E22">
              <w:rPr>
                <w:rFonts w:ascii="Times New Roman" w:hAnsi="Times New Roman" w:cs="Times New Roman"/>
                <w:lang w:val="lv-LV"/>
              </w:rPr>
              <w:t>Piedāvātā redakcija</w:t>
            </w:r>
          </w:p>
          <w:p w14:paraId="7C7327B5" w14:textId="35F50C2F" w:rsidR="004B7E22" w:rsidRPr="00672D2A" w:rsidRDefault="004B7E22" w:rsidP="004B7E22">
            <w:pPr>
              <w:rPr>
                <w:rFonts w:ascii="Times New Roman" w:hAnsi="Times New Roman" w:cs="Times New Roman"/>
                <w:lang w:val="lv-LV"/>
              </w:rPr>
            </w:pPr>
            <w:r w:rsidRPr="005824C9">
              <w:rPr>
                <w:rFonts w:ascii="Times New Roman" w:hAnsi="Times New Roman" w:cs="Times New Roman"/>
                <w:i/>
                <w:iCs/>
                <w:lang w:val="lv-LV"/>
              </w:rPr>
              <w:t>18.2.2. ne retāk kā reizi trijos gados - radioaktīvās vielas nesaturošiem jonizējošā starojuma avotiem, kurus lieto nemedicīniskajā apstarošanā dažādās telpās bez noteikta telpas plāna (montāžas plāna), ārpus ēkām vai uzņēmuma teritorijas, pamorāmas 3D zobārstniecības iekārtā, datortomogrāfijas iekārtām un elektronu paātrinātājiem, kurus lieto nemedicīniskajā apstarošanā, radioaktīvo vielu nesaturošiem jonizējošā starojuma avotiem, kurus lieto medicīnā, medicīniskām un nemedicīniskām radioloģiskām ierīcēm, kuras lieto, apzināti apstarojot cilvēku nemedicīniskā attēlveidošanas nolūkā;</w:t>
            </w:r>
          </w:p>
        </w:tc>
        <w:tc>
          <w:tcPr>
            <w:tcW w:w="3227" w:type="dxa"/>
            <w:shd w:val="clear" w:color="auto" w:fill="auto"/>
          </w:tcPr>
          <w:p w14:paraId="68C75465" w14:textId="355D4444" w:rsidR="004B7E22" w:rsidRDefault="008912B4" w:rsidP="002176C9">
            <w:pPr>
              <w:rPr>
                <w:rFonts w:ascii="Times New Roman" w:hAnsi="Times New Roman" w:cs="Times New Roman"/>
                <w:lang w:val="lv-LV"/>
              </w:rPr>
            </w:pPr>
            <w:r>
              <w:rPr>
                <w:rFonts w:ascii="Times New Roman" w:hAnsi="Times New Roman" w:cs="Times New Roman"/>
                <w:lang w:val="lv-LV"/>
              </w:rPr>
              <w:lastRenderedPageBreak/>
              <w:t xml:space="preserve">Runa iet par augstās jaudas jonizējošā starojuma iekārtām, kuras šobrīd tiek montētas gandrīz katrā zobarstniecības prakse, respektīvi kopējais risks </w:t>
            </w:r>
            <w:r w:rsidR="00BD083C">
              <w:rPr>
                <w:rFonts w:ascii="Times New Roman" w:hAnsi="Times New Roman" w:cs="Times New Roman"/>
                <w:lang w:val="lv-LV"/>
              </w:rPr>
              <w:t xml:space="preserve">arī palielinās. Tagad iedomājaties, Jus vienā ēkā atrodas 2 prakses katrs ar savu PAN3D iekārtu ar augstu pacientuu plūsmu, no katras PAN3D iekārtas (atkarība no telpas aizsardžības) būs zināma “starojuma noplūde”, kas nonāks līdz apmeklētājiem uzgaidamā telpā, kas kā redzams piemerā (skat 2. kolonnā) </w:t>
            </w:r>
            <w:r w:rsidR="00BD083C" w:rsidRPr="00BD083C">
              <w:rPr>
                <w:rFonts w:ascii="Times New Roman" w:hAnsi="Times New Roman" w:cs="Times New Roman"/>
                <w:u w:val="single"/>
                <w:lang w:val="lv-LV"/>
              </w:rPr>
              <w:t xml:space="preserve">var pārsniegt noteiktos optimizacijas </w:t>
            </w:r>
            <w:r w:rsidR="00BD083C" w:rsidRPr="00BD083C">
              <w:rPr>
                <w:rFonts w:ascii="Times New Roman" w:hAnsi="Times New Roman" w:cs="Times New Roman"/>
                <w:u w:val="single"/>
                <w:lang w:val="lv-LV"/>
              </w:rPr>
              <w:lastRenderedPageBreak/>
              <w:t>kritērijus,</w:t>
            </w:r>
            <w:r w:rsidR="00BD083C">
              <w:rPr>
                <w:rFonts w:ascii="Times New Roman" w:hAnsi="Times New Roman" w:cs="Times New Roman"/>
                <w:lang w:val="lv-LV"/>
              </w:rPr>
              <w:t xml:space="preserve"> pie vājiem aizsardzības kritērijiem, kas savukārt palielina stohastiskos riskus, </w:t>
            </w:r>
            <w:r w:rsidR="00BD083C" w:rsidRPr="00BD083C">
              <w:rPr>
                <w:rFonts w:ascii="Times New Roman" w:hAnsi="Times New Roman" w:cs="Times New Roman"/>
                <w:u w:val="single"/>
                <w:lang w:val="lv-LV"/>
              </w:rPr>
              <w:t>t.i. kancorogēna riskus cilvēkiem (īpaši jauniem bērniem).</w:t>
            </w:r>
          </w:p>
        </w:tc>
      </w:tr>
      <w:tr w:rsidR="00392297" w14:paraId="392A150C" w14:textId="77777777" w:rsidTr="00392297">
        <w:trPr>
          <w:trHeight w:val="2089"/>
        </w:trPr>
        <w:tc>
          <w:tcPr>
            <w:tcW w:w="3226" w:type="dxa"/>
            <w:shd w:val="clear" w:color="auto" w:fill="auto"/>
          </w:tcPr>
          <w:p w14:paraId="6A127C90" w14:textId="77777777" w:rsidR="00392297" w:rsidRDefault="00392297" w:rsidP="00392297">
            <w:pPr>
              <w:rPr>
                <w:rFonts w:ascii="Times New Roman" w:hAnsi="Times New Roman" w:cs="Times New Roman"/>
                <w:lang w:val="lv-LV"/>
              </w:rPr>
            </w:pPr>
            <w:r>
              <w:rPr>
                <w:rFonts w:ascii="Times New Roman" w:hAnsi="Times New Roman" w:cs="Times New Roman"/>
                <w:lang w:val="lv-LV"/>
              </w:rPr>
              <w:t>1. pielikums</w:t>
            </w:r>
          </w:p>
          <w:p w14:paraId="6F14D764" w14:textId="6AEEE6A0" w:rsidR="00392297" w:rsidRPr="00392297" w:rsidRDefault="00392297" w:rsidP="00392297">
            <w:pPr>
              <w:rPr>
                <w:rFonts w:ascii="Times New Roman" w:hAnsi="Times New Roman" w:cs="Times New Roman"/>
                <w:lang w:val="lv-LV"/>
              </w:rPr>
            </w:pPr>
            <w:r w:rsidRPr="00392297">
              <w:rPr>
                <w:rFonts w:ascii="Times New Roman" w:hAnsi="Times New Roman" w:cs="Times New Roman"/>
                <w:lang w:val="lv-LV"/>
              </w:rPr>
              <w:t>3.2. EPD dozimetru kalibrēšanu ne retāk kā reizi divos gados veic laboratorijā, kas akreditēta nacionālajā akreditācijas institūcijā saskaņā ar normatīvajiem aktiem par atbilstības novērtēšanas institūciju novērtēšanu, akreditāciju un uzraudzību, vai citā Eiropas Savienības dalībvalstī akreditētā laboratorijā.</w:t>
            </w:r>
          </w:p>
        </w:tc>
        <w:tc>
          <w:tcPr>
            <w:tcW w:w="3226" w:type="dxa"/>
            <w:shd w:val="clear" w:color="auto" w:fill="auto"/>
            <w:vAlign w:val="center"/>
          </w:tcPr>
          <w:p w14:paraId="404D1FA5" w14:textId="77777777" w:rsidR="00392297" w:rsidRPr="00392297" w:rsidRDefault="00392297" w:rsidP="00392297">
            <w:pPr>
              <w:rPr>
                <w:rFonts w:ascii="Times New Roman" w:hAnsi="Times New Roman" w:cs="Times New Roman"/>
                <w:lang w:val="lv-LV"/>
              </w:rPr>
            </w:pPr>
            <w:r w:rsidRPr="00392297">
              <w:rPr>
                <w:rFonts w:ascii="Times New Roman" w:hAnsi="Times New Roman" w:cs="Times New Roman"/>
                <w:lang w:val="lv-LV"/>
              </w:rPr>
              <w:t>Ievērojot, to ka Projekta mērķis ir mazināt administratīvo slogu operatoriem, LMIFB aicina vienkāršot normatīvā akta prasības – ietverot skaidras, viennozīmīgas un nepārprotamas prasības, kas atvieglotu operatoru ikdienas darbu.</w:t>
            </w:r>
          </w:p>
          <w:p w14:paraId="69C3D7D4" w14:textId="77777777" w:rsidR="00392297" w:rsidRPr="00392297" w:rsidRDefault="00392297" w:rsidP="00392297">
            <w:pPr>
              <w:rPr>
                <w:rFonts w:ascii="Times New Roman" w:hAnsi="Times New Roman" w:cs="Times New Roman"/>
                <w:lang w:val="lv-LV"/>
              </w:rPr>
            </w:pPr>
          </w:p>
          <w:p w14:paraId="0D981A02" w14:textId="193BC685" w:rsidR="00392297" w:rsidRPr="00392297" w:rsidRDefault="00392297" w:rsidP="00392297">
            <w:pPr>
              <w:rPr>
                <w:rFonts w:ascii="Times New Roman" w:hAnsi="Times New Roman" w:cs="Times New Roman"/>
                <w:lang w:val="lv-LV"/>
              </w:rPr>
            </w:pPr>
            <w:r w:rsidRPr="00392297">
              <w:rPr>
                <w:rFonts w:ascii="Times New Roman" w:hAnsi="Times New Roman" w:cs="Times New Roman"/>
                <w:lang w:val="lv-LV"/>
              </w:rPr>
              <w:t xml:space="preserve">Piekrītam SIA "INLAB" priekšlikumam par 1.pielikuma </w:t>
            </w:r>
            <w:r w:rsidRPr="00392297">
              <w:rPr>
                <w:rFonts w:ascii="Times New Roman" w:hAnsi="Times New Roman" w:cs="Times New Roman"/>
                <w:lang w:val="lv-LV"/>
              </w:rPr>
              <w:lastRenderedPageBreak/>
              <w:t xml:space="preserve">3.2.1 punktu - ietvert prasību, ka EPD jākalibrē tādā enerģijas diapazonā, kādā EPD tiek izmantots. </w:t>
            </w:r>
            <w:r w:rsidRPr="00392297">
              <w:rPr>
                <w:rFonts w:ascii="Times New Roman" w:hAnsi="Times New Roman" w:cs="Times New Roman"/>
                <w:u w:val="single"/>
                <w:lang w:val="lv-LV"/>
              </w:rPr>
              <w:t>Aicinām ietvert prasību, ka EPD jākalibrē pie tiem Hp (0.07), Hp(3) vai Hp (10), pie kuriem EPD tiek izmantots.</w:t>
            </w:r>
            <w:r w:rsidRPr="00392297">
              <w:rPr>
                <w:rFonts w:ascii="Times New Roman" w:hAnsi="Times New Roman" w:cs="Times New Roman"/>
                <w:lang w:val="lv-LV"/>
              </w:rPr>
              <w:t xml:space="preserve"> Tas ir būtiski, lai dozas tiktu novērtētas ticami. Pretējā gadījumā EPD izmantošana pēc būtības nav lietderīga un drošības standarti netiek ievēroti.</w:t>
            </w:r>
          </w:p>
        </w:tc>
        <w:tc>
          <w:tcPr>
            <w:tcW w:w="3227" w:type="dxa"/>
            <w:shd w:val="clear" w:color="auto" w:fill="auto"/>
          </w:tcPr>
          <w:p w14:paraId="1F2A69D0" w14:textId="0B913E56" w:rsidR="00392297" w:rsidRPr="00392297" w:rsidRDefault="00392297" w:rsidP="00392297">
            <w:pPr>
              <w:rPr>
                <w:rFonts w:ascii="Times New Roman" w:hAnsi="Times New Roman" w:cs="Times New Roman"/>
                <w:lang w:val="lv-LV"/>
              </w:rPr>
            </w:pPr>
            <w:r w:rsidRPr="00392297">
              <w:rPr>
                <w:rFonts w:ascii="Times New Roman" w:hAnsi="Times New Roman" w:cs="Times New Roman"/>
                <w:lang w:val="lv-LV"/>
              </w:rPr>
              <w:lastRenderedPageBreak/>
              <w:t xml:space="preserve">Šāda pieeja konkrēto prasību kontekstā ir tiešā pretrunā ar paša projekta deklarēto mērķi – mazināt administratīvo slogu, nemazinot darbinieku aizsardzībai noteiktos drošības standartus. Noteikumos ietvertā </w:t>
            </w:r>
            <w:r w:rsidRPr="00392297">
              <w:rPr>
                <w:rFonts w:ascii="Times New Roman" w:hAnsi="Times New Roman" w:cs="Times New Roman"/>
                <w:u w:val="single"/>
                <w:lang w:val="lv-LV"/>
              </w:rPr>
              <w:t>formālā prasība kalibrēt EPD pēc savas būtības ir bezjēdzīga</w:t>
            </w:r>
            <w:r w:rsidRPr="00392297">
              <w:rPr>
                <w:rFonts w:ascii="Times New Roman" w:hAnsi="Times New Roman" w:cs="Times New Roman"/>
                <w:lang w:val="lv-LV"/>
              </w:rPr>
              <w:t xml:space="preserve">, ja dozimetrus nekalibrē tajā diapazonā, kurā tos izmanto. Skaidru un viennozīmīgu kalibrēšanas </w:t>
            </w:r>
            <w:r w:rsidRPr="00392297">
              <w:rPr>
                <w:rFonts w:ascii="Times New Roman" w:hAnsi="Times New Roman" w:cs="Times New Roman"/>
                <w:lang w:val="lv-LV"/>
              </w:rPr>
              <w:lastRenderedPageBreak/>
              <w:t>prasību  trūkums,</w:t>
            </w:r>
            <w:r w:rsidRPr="00392297">
              <w:rPr>
                <w:rFonts w:ascii="Times New Roman" w:hAnsi="Times New Roman" w:cs="Times New Roman"/>
                <w:u w:val="single"/>
                <w:lang w:val="lv-LV"/>
              </w:rPr>
              <w:t xml:space="preserve"> rada riskus dozu ticamam novērtējumam</w:t>
            </w:r>
            <w:r>
              <w:rPr>
                <w:rFonts w:ascii="Times New Roman" w:hAnsi="Times New Roman" w:cs="Times New Roman"/>
                <w:u w:val="single"/>
                <w:lang w:val="lv-LV"/>
              </w:rPr>
              <w:t>, līdz ar to sabiedrības (cilvēku un vides) pārapstarošanas risku.</w:t>
            </w:r>
          </w:p>
        </w:tc>
      </w:tr>
      <w:tr w:rsidR="00B5150D" w14:paraId="0D1E136F" w14:textId="77777777" w:rsidTr="00B5150D">
        <w:tc>
          <w:tcPr>
            <w:tcW w:w="3226" w:type="dxa"/>
          </w:tcPr>
          <w:p w14:paraId="3B1A7979" w14:textId="77777777" w:rsidR="00B5150D" w:rsidRDefault="00B5150D" w:rsidP="00B5150D">
            <w:pPr>
              <w:rPr>
                <w:rFonts w:ascii="Times New Roman" w:hAnsi="Times New Roman" w:cs="Times New Roman"/>
                <w:lang w:val="lv-LV"/>
              </w:rPr>
            </w:pPr>
            <w:r>
              <w:rPr>
                <w:rFonts w:ascii="Times New Roman" w:hAnsi="Times New Roman" w:cs="Times New Roman"/>
                <w:lang w:val="lv-LV"/>
              </w:rPr>
              <w:lastRenderedPageBreak/>
              <w:t>1. pielikums</w:t>
            </w:r>
          </w:p>
          <w:p w14:paraId="5695C930" w14:textId="4A50A252" w:rsidR="00B5150D" w:rsidRPr="00B5150D" w:rsidRDefault="00B5150D" w:rsidP="00B5150D">
            <w:pPr>
              <w:rPr>
                <w:rFonts w:ascii="Times New Roman" w:hAnsi="Times New Roman" w:cs="Times New Roman"/>
                <w:lang w:val="lv-LV"/>
              </w:rPr>
            </w:pPr>
            <w:r>
              <w:rPr>
                <w:rFonts w:ascii="Times New Roman" w:hAnsi="Times New Roman" w:cs="Times New Roman"/>
                <w:lang w:val="lv-LV"/>
              </w:rPr>
              <w:t xml:space="preserve">4.1. punkts </w:t>
            </w:r>
            <w:r w:rsidRPr="00B5150D">
              <w:rPr>
                <w:rFonts w:ascii="Times New Roman" w:hAnsi="Times New Roman" w:cs="Times New Roman"/>
                <w:lang w:val="lv-LV"/>
              </w:rPr>
              <w:t>mērījumam 95 % ticamības intervālā dozas jaudas paplašinātā nenoteiktība nepārsniedz ± 30 %, ja jonizējošā starojuma lauks ir viendabīgs, vai ± 50 %, ja jonizējošā starojuma lauks nav homogēns un apstākļi var būtiski atšķirties no standartapstākļiem;</w:t>
            </w:r>
          </w:p>
        </w:tc>
        <w:tc>
          <w:tcPr>
            <w:tcW w:w="3226" w:type="dxa"/>
          </w:tcPr>
          <w:p w14:paraId="1A3863DD" w14:textId="77777777" w:rsidR="00B5150D" w:rsidRPr="00B5150D" w:rsidRDefault="00B5150D" w:rsidP="00B5150D">
            <w:pPr>
              <w:rPr>
                <w:rFonts w:ascii="Times New Roman" w:hAnsi="Times New Roman" w:cs="Times New Roman"/>
                <w:lang w:val="lv-LV"/>
              </w:rPr>
            </w:pPr>
            <w:r w:rsidRPr="00B5150D">
              <w:rPr>
                <w:rFonts w:ascii="Times New Roman" w:hAnsi="Times New Roman" w:cs="Times New Roman"/>
                <w:lang w:val="lv-LV"/>
              </w:rPr>
              <w:t>Ievērojot, to ka Projekta mērķis ir mazināt administratīvo slogu operatoriem, LMIFB aicina vienkāršot normatīvā akta prasības – ietverot skaidrus, viennozīmīgus un nepārprotamus jēdzienus, kas atvieglotu operatoru ikdienas darbu.</w:t>
            </w:r>
          </w:p>
          <w:p w14:paraId="005BE10B" w14:textId="77777777" w:rsidR="00B5150D" w:rsidRPr="00B5150D" w:rsidRDefault="00B5150D" w:rsidP="00B5150D">
            <w:pPr>
              <w:rPr>
                <w:rFonts w:ascii="Times New Roman" w:hAnsi="Times New Roman" w:cs="Times New Roman"/>
                <w:lang w:val="lv-LV"/>
              </w:rPr>
            </w:pPr>
          </w:p>
          <w:p w14:paraId="4B54082F" w14:textId="5FD5089C" w:rsidR="00B5150D" w:rsidRDefault="00B5150D" w:rsidP="00B5150D">
            <w:pPr>
              <w:rPr>
                <w:rFonts w:ascii="Times New Roman" w:hAnsi="Times New Roman" w:cs="Times New Roman"/>
                <w:lang w:val="lv-LV"/>
              </w:rPr>
            </w:pPr>
            <w:r w:rsidRPr="00B5150D">
              <w:rPr>
                <w:rFonts w:ascii="Times New Roman" w:hAnsi="Times New Roman" w:cs="Times New Roman"/>
                <w:lang w:val="lv-LV"/>
              </w:rPr>
              <w:t xml:space="preserve">Piekrītam SIA "INLAB" priekšlikumam par 1.pielikuma 4.1. punktu - </w:t>
            </w:r>
            <w:r w:rsidRPr="00B5150D">
              <w:rPr>
                <w:rFonts w:ascii="Times New Roman" w:hAnsi="Times New Roman" w:cs="Times New Roman"/>
                <w:u w:val="single"/>
                <w:lang w:val="lv-LV"/>
              </w:rPr>
              <w:t>prasību pārformulēt, pieturoties pie vienotas terminoloģijas</w:t>
            </w:r>
            <w:r w:rsidRPr="00B5150D">
              <w:rPr>
                <w:rFonts w:ascii="Times New Roman" w:hAnsi="Times New Roman" w:cs="Times New Roman"/>
                <w:lang w:val="lv-LV"/>
              </w:rPr>
              <w:t xml:space="preserve">, vai </w:t>
            </w:r>
            <w:r w:rsidRPr="00ED4E8E">
              <w:rPr>
                <w:rFonts w:ascii="Times New Roman" w:hAnsi="Times New Roman" w:cs="Times New Roman"/>
                <w:u w:val="single"/>
                <w:lang w:val="lv-LV"/>
              </w:rPr>
              <w:t>skaidrojot jēdzienus “viendabīgs lauks”, “nehomogēns lauks”, “standartapstākļi”</w:t>
            </w:r>
            <w:r w:rsidRPr="00B5150D">
              <w:rPr>
                <w:rFonts w:ascii="Times New Roman" w:hAnsi="Times New Roman" w:cs="Times New Roman"/>
                <w:lang w:val="lv-LV"/>
              </w:rPr>
              <w:t xml:space="preserve">. </w:t>
            </w:r>
            <w:r w:rsidRPr="00B5150D">
              <w:rPr>
                <w:rFonts w:ascii="Times New Roman" w:hAnsi="Times New Roman" w:cs="Times New Roman"/>
                <w:u w:val="single"/>
                <w:lang w:val="lv-LV"/>
              </w:rPr>
              <w:t>Kā arī precizēt prasību, jo nenoteiktība ± 30 %  pie dozu vērtībām, kas ir tuvas nullei, tehniski nav sasniedzama.</w:t>
            </w:r>
          </w:p>
        </w:tc>
        <w:tc>
          <w:tcPr>
            <w:tcW w:w="3227" w:type="dxa"/>
          </w:tcPr>
          <w:p w14:paraId="7365F084" w14:textId="06279920" w:rsidR="00ED4E8E" w:rsidRDefault="006B015C" w:rsidP="00B5150D">
            <w:pPr>
              <w:rPr>
                <w:rFonts w:ascii="Times New Roman" w:hAnsi="Times New Roman" w:cs="Times New Roman"/>
                <w:lang w:val="lv-LV"/>
              </w:rPr>
            </w:pPr>
            <w:r>
              <w:rPr>
                <w:rFonts w:ascii="Times New Roman" w:hAnsi="Times New Roman" w:cs="Times New Roman"/>
                <w:lang w:val="lv-LV"/>
              </w:rPr>
              <w:t xml:space="preserve">1) </w:t>
            </w:r>
            <w:r w:rsidR="00B5150D">
              <w:rPr>
                <w:rFonts w:ascii="Times New Roman" w:hAnsi="Times New Roman" w:cs="Times New Roman"/>
                <w:lang w:val="lv-LV"/>
              </w:rPr>
              <w:t>Ja kādā metroloģijas jomā ievieš jebkādu vides vai citu mērīšanas nosacījumus, tad bez konkrētas definīcijas katrs operators var darīt pa savam. Vai šajā gadījumā būs “viendabīgs lauks gaisā” vai “viendabīgs lauks ūdenī”</w:t>
            </w:r>
            <w:r w:rsidR="00ED4E8E">
              <w:rPr>
                <w:rFonts w:ascii="Times New Roman" w:hAnsi="Times New Roman" w:cs="Times New Roman"/>
                <w:lang w:val="lv-LV"/>
              </w:rPr>
              <w:t>? Rezultāti būs atsķirīgi un savā starpā nesalīdzināmi. Vai mērījumi pie standarta vides apstākļiem? Vai pie +30 C ir pieļaujamie mērījumi? Nav definēts, tad temperatūras atšķirības ieveš papilnenoteiktību, un kļūda palielinās.</w:t>
            </w:r>
          </w:p>
          <w:p w14:paraId="523FDA15" w14:textId="382A25A2" w:rsidR="00ED4E8E" w:rsidRDefault="00ED4E8E" w:rsidP="00B5150D">
            <w:pPr>
              <w:rPr>
                <w:rFonts w:ascii="Times New Roman" w:hAnsi="Times New Roman" w:cs="Times New Roman"/>
                <w:lang w:val="lv-LV"/>
              </w:rPr>
            </w:pPr>
            <w:r>
              <w:rPr>
                <w:rFonts w:ascii="Times New Roman" w:hAnsi="Times New Roman" w:cs="Times New Roman"/>
                <w:lang w:val="lv-LV"/>
              </w:rPr>
              <w:t>Šajā gadījumā, kas skaitās “viendabīgs lauks” – kādi ir tā atbilstības kritēriji (“kas ir viendabīgs” un “kas nav viendabīgs”). Tas pats nosacījums pārējiem terminiem.</w:t>
            </w:r>
          </w:p>
          <w:p w14:paraId="2C5B6B99" w14:textId="77777777" w:rsidR="00ED4E8E" w:rsidRDefault="00ED4E8E" w:rsidP="00B5150D">
            <w:pPr>
              <w:rPr>
                <w:rFonts w:ascii="Times New Roman" w:hAnsi="Times New Roman" w:cs="Times New Roman"/>
                <w:lang w:val="lv-LV"/>
              </w:rPr>
            </w:pPr>
          </w:p>
          <w:p w14:paraId="645F160A" w14:textId="780A0A44" w:rsidR="00ED4E8E" w:rsidRDefault="006B015C" w:rsidP="00B5150D">
            <w:pPr>
              <w:rPr>
                <w:rFonts w:ascii="Times New Roman" w:hAnsi="Times New Roman" w:cs="Times New Roman"/>
                <w:lang w:val="lv-LV"/>
              </w:rPr>
            </w:pPr>
            <w:r>
              <w:rPr>
                <w:rFonts w:ascii="Times New Roman" w:hAnsi="Times New Roman" w:cs="Times New Roman"/>
                <w:lang w:val="lv-LV"/>
              </w:rPr>
              <w:t xml:space="preserve">2) </w:t>
            </w:r>
            <w:r w:rsidR="00ED4E8E">
              <w:rPr>
                <w:rFonts w:ascii="Times New Roman" w:hAnsi="Times New Roman" w:cs="Times New Roman"/>
                <w:lang w:val="lv-LV"/>
              </w:rPr>
              <w:t xml:space="preserve">Par </w:t>
            </w:r>
            <w:r w:rsidRPr="006B015C">
              <w:rPr>
                <w:rFonts w:ascii="Times New Roman" w:hAnsi="Times New Roman" w:cs="Times New Roman"/>
                <w:lang w:val="lv-LV"/>
              </w:rPr>
              <w:t>±</w:t>
            </w:r>
            <w:r w:rsidRPr="006B015C">
              <w:rPr>
                <w:rFonts w:ascii="Times New Roman" w:hAnsi="Times New Roman" w:cs="Times New Roman"/>
                <w:lang w:val="lv-LV"/>
              </w:rPr>
              <w:t xml:space="preserve"> 30 %</w:t>
            </w:r>
            <w:r>
              <w:rPr>
                <w:rFonts w:ascii="Times New Roman" w:hAnsi="Times New Roman" w:cs="Times New Roman"/>
                <w:lang w:val="lv-LV"/>
              </w:rPr>
              <w:t xml:space="preserve"> nenoteiktības prasību precizēšanu.</w:t>
            </w:r>
          </w:p>
          <w:p w14:paraId="3438D12F" w14:textId="4EE0BAE9" w:rsidR="006B015C" w:rsidRDefault="006B015C" w:rsidP="00B5150D">
            <w:pPr>
              <w:rPr>
                <w:rFonts w:ascii="Times New Roman" w:hAnsi="Times New Roman" w:cs="Times New Roman"/>
                <w:lang w:val="lv-LV"/>
              </w:rPr>
            </w:pPr>
            <w:r>
              <w:rPr>
                <w:rFonts w:ascii="Times New Roman" w:hAnsi="Times New Roman" w:cs="Times New Roman"/>
                <w:lang w:val="lv-LV"/>
              </w:rPr>
              <w:t>Vienkāršs skaidrojums saprašanai:</w:t>
            </w:r>
          </w:p>
          <w:p w14:paraId="1E6F6060" w14:textId="6F592F50" w:rsidR="006B015C" w:rsidRDefault="006B015C" w:rsidP="00B5150D">
            <w:pPr>
              <w:rPr>
                <w:rFonts w:ascii="Times New Roman" w:hAnsi="Times New Roman" w:cs="Times New Roman"/>
                <w:lang w:val="lv-LV"/>
              </w:rPr>
            </w:pPr>
            <w:r w:rsidRPr="006B015C">
              <w:rPr>
                <w:rFonts w:ascii="Times New Roman" w:hAnsi="Times New Roman" w:cs="Times New Roman"/>
                <w:lang w:val="lv-LV"/>
              </w:rPr>
              <w:lastRenderedPageBreak/>
              <w:t xml:space="preserve">Iedomājies, ka </w:t>
            </w:r>
            <w:r>
              <w:rPr>
                <w:rFonts w:ascii="Times New Roman" w:hAnsi="Times New Roman" w:cs="Times New Roman"/>
                <w:lang w:val="lv-LV"/>
              </w:rPr>
              <w:t>Jums</w:t>
            </w:r>
            <w:r w:rsidRPr="006B015C">
              <w:rPr>
                <w:rFonts w:ascii="Times New Roman" w:hAnsi="Times New Roman" w:cs="Times New Roman"/>
                <w:lang w:val="lv-LV"/>
              </w:rPr>
              <w:t xml:space="preserve"> jāatrod mežā sēnes. Ja sēņu ir daudz (100), kļūdīties par 30 sēnēm ir pieļaujami. Bet, ja sēņu gandrīz nav un </w:t>
            </w:r>
            <w:r>
              <w:rPr>
                <w:rFonts w:ascii="Times New Roman" w:hAnsi="Times New Roman" w:cs="Times New Roman"/>
                <w:lang w:val="lv-LV"/>
              </w:rPr>
              <w:t>Jūs</w:t>
            </w:r>
            <w:r w:rsidRPr="006B015C">
              <w:rPr>
                <w:rFonts w:ascii="Times New Roman" w:hAnsi="Times New Roman" w:cs="Times New Roman"/>
                <w:lang w:val="lv-LV"/>
              </w:rPr>
              <w:t xml:space="preserve"> atrod</w:t>
            </w:r>
            <w:r>
              <w:rPr>
                <w:rFonts w:ascii="Times New Roman" w:hAnsi="Times New Roman" w:cs="Times New Roman"/>
                <w:lang w:val="lv-LV"/>
              </w:rPr>
              <w:t>at</w:t>
            </w:r>
            <w:r w:rsidRPr="006B015C">
              <w:rPr>
                <w:rFonts w:ascii="Times New Roman" w:hAnsi="Times New Roman" w:cs="Times New Roman"/>
                <w:lang w:val="lv-LV"/>
              </w:rPr>
              <w:t xml:space="preserve"> tikai vienu, tad jebkura mazākā kļūda (pamanīji akmeni sēnes vietā) uzreiz nozīmē 100% kļūdu. Pie maziem skaitļiem matemātika sāk "lūzt" – </w:t>
            </w:r>
            <w:r w:rsidRPr="006B015C">
              <w:rPr>
                <w:rFonts w:ascii="Times New Roman" w:hAnsi="Times New Roman" w:cs="Times New Roman"/>
                <w:u w:val="single"/>
                <w:lang w:val="lv-LV"/>
              </w:rPr>
              <w:t>nav iespējams garantēt mazu procentuālo kļūdu tur, kur gandrīz nav ko skaitīt</w:t>
            </w:r>
            <w:r w:rsidRPr="006B015C">
              <w:rPr>
                <w:rFonts w:ascii="Times New Roman" w:hAnsi="Times New Roman" w:cs="Times New Roman"/>
                <w:lang w:val="lv-LV"/>
              </w:rPr>
              <w:t>.</w:t>
            </w:r>
          </w:p>
          <w:p w14:paraId="71CAD36E" w14:textId="14F8BFA5" w:rsidR="00B5150D" w:rsidRDefault="00ED4E8E" w:rsidP="00B5150D">
            <w:pPr>
              <w:rPr>
                <w:rFonts w:ascii="Times New Roman" w:hAnsi="Times New Roman" w:cs="Times New Roman"/>
                <w:lang w:val="lv-LV"/>
              </w:rPr>
            </w:pPr>
            <w:r w:rsidRPr="00ED4E8E">
              <w:rPr>
                <w:rFonts w:ascii="Times New Roman" w:hAnsi="Times New Roman" w:cs="Times New Roman"/>
                <w:lang w:val="lv-LV"/>
              </w:rPr>
              <w:t>Prasīt 30% precizitāti pie nulles ir tas pats, ka sodīt par to, ka nevari precīzi izmērīt oda svaru ar kravas automašīnu svariem</w:t>
            </w:r>
            <w:r w:rsidR="006B015C">
              <w:rPr>
                <w:rFonts w:ascii="Times New Roman" w:hAnsi="Times New Roman" w:cs="Times New Roman"/>
                <w:lang w:val="lv-LV"/>
              </w:rPr>
              <w:t>...</w:t>
            </w:r>
          </w:p>
        </w:tc>
      </w:tr>
    </w:tbl>
    <w:p w14:paraId="26A90329" w14:textId="06630841" w:rsidR="00B5150D" w:rsidRDefault="00B5150D" w:rsidP="00B5150D">
      <w:pPr>
        <w:rPr>
          <w:rFonts w:ascii="Times New Roman" w:hAnsi="Times New Roman" w:cs="Times New Roman"/>
          <w:lang w:val="lv-LV"/>
        </w:rPr>
      </w:pPr>
    </w:p>
    <w:p w14:paraId="5D096561" w14:textId="77777777" w:rsidR="009C0CDF" w:rsidRPr="0064131A" w:rsidRDefault="009C0CDF" w:rsidP="009C0CDF">
      <w:pPr>
        <w:spacing w:after="120"/>
        <w:jc w:val="both"/>
        <w:rPr>
          <w:rFonts w:ascii="Times New Roman" w:hAnsi="Times New Roman" w:cs="Times New Roman"/>
          <w:lang w:val="lv-LV"/>
        </w:rPr>
      </w:pPr>
      <w:r w:rsidRPr="0064131A">
        <w:rPr>
          <w:rFonts w:ascii="Times New Roman" w:hAnsi="Times New Roman" w:cs="Times New Roman"/>
          <w:lang w:val="lv-LV"/>
        </w:rPr>
        <w:t>Ievērojot minēto, lūdzam Valsts kanceleju:</w:t>
      </w:r>
    </w:p>
    <w:p w14:paraId="4C832DC7" w14:textId="290DFE23" w:rsidR="009C0CDF" w:rsidRPr="0064131A" w:rsidRDefault="009C0CDF" w:rsidP="009C0CDF">
      <w:pPr>
        <w:numPr>
          <w:ilvl w:val="0"/>
          <w:numId w:val="1"/>
        </w:numPr>
        <w:spacing w:after="0"/>
        <w:jc w:val="both"/>
        <w:rPr>
          <w:rFonts w:ascii="Times New Roman" w:hAnsi="Times New Roman" w:cs="Times New Roman"/>
          <w:lang w:val="lv-LV"/>
        </w:rPr>
      </w:pPr>
      <w:r w:rsidRPr="0064131A">
        <w:rPr>
          <w:rFonts w:ascii="Times New Roman" w:hAnsi="Times New Roman" w:cs="Times New Roman"/>
          <w:lang w:val="lv-LV"/>
        </w:rPr>
        <w:t xml:space="preserve">Aicināt atbildīgo ministriju veikt papildu saskaņošanu par Biedrības </w:t>
      </w:r>
      <w:r>
        <w:rPr>
          <w:rFonts w:ascii="Times New Roman" w:hAnsi="Times New Roman" w:cs="Times New Roman"/>
          <w:lang w:val="lv-LV"/>
        </w:rPr>
        <w:t>izteiktiem priekšlikumiem</w:t>
      </w:r>
      <w:r w:rsidRPr="0064131A">
        <w:rPr>
          <w:rFonts w:ascii="Times New Roman" w:hAnsi="Times New Roman" w:cs="Times New Roman"/>
          <w:lang w:val="lv-LV"/>
        </w:rPr>
        <w:t>.</w:t>
      </w:r>
    </w:p>
    <w:p w14:paraId="5F800894" w14:textId="77777777" w:rsidR="009C0CDF" w:rsidRDefault="009C0CDF" w:rsidP="009C0CDF">
      <w:pPr>
        <w:numPr>
          <w:ilvl w:val="0"/>
          <w:numId w:val="1"/>
        </w:numPr>
        <w:spacing w:after="0"/>
        <w:jc w:val="both"/>
        <w:rPr>
          <w:rFonts w:ascii="Times New Roman" w:hAnsi="Times New Roman" w:cs="Times New Roman"/>
          <w:lang w:val="lv-LV"/>
        </w:rPr>
      </w:pPr>
      <w:r w:rsidRPr="0064131A">
        <w:rPr>
          <w:rFonts w:ascii="Times New Roman" w:hAnsi="Times New Roman" w:cs="Times New Roman"/>
          <w:lang w:val="lv-LV"/>
        </w:rPr>
        <w:t>Nepieciešamības gadījumā iekļaut jautājumu Ministru kabineta sēdes diskusiju daļā, pieaicinot Biedrības pārstāvjus viedokļa pamatošanai.</w:t>
      </w:r>
    </w:p>
    <w:p w14:paraId="4DD5F513" w14:textId="77777777" w:rsidR="009C0CDF" w:rsidRPr="0064131A" w:rsidRDefault="009C0CDF" w:rsidP="009C0CDF">
      <w:pPr>
        <w:spacing w:after="0"/>
        <w:ind w:left="720"/>
        <w:jc w:val="both"/>
        <w:rPr>
          <w:rFonts w:ascii="Times New Roman" w:hAnsi="Times New Roman" w:cs="Times New Roman"/>
          <w:lang w:val="lv-LV"/>
        </w:rPr>
      </w:pPr>
    </w:p>
    <w:p w14:paraId="2427B58B" w14:textId="77777777" w:rsidR="009C0CDF" w:rsidRDefault="009C0CDF" w:rsidP="009C0CDF">
      <w:pPr>
        <w:spacing w:after="0"/>
        <w:jc w:val="both"/>
        <w:rPr>
          <w:rFonts w:ascii="Times New Roman" w:hAnsi="Times New Roman" w:cs="Times New Roman"/>
          <w:lang w:val="lv-LV"/>
        </w:rPr>
      </w:pPr>
      <w:r w:rsidRPr="0064131A">
        <w:rPr>
          <w:rFonts w:ascii="Times New Roman" w:hAnsi="Times New Roman" w:cs="Times New Roman"/>
          <w:lang w:val="lv-LV"/>
        </w:rPr>
        <w:t>Ar cieņu,</w:t>
      </w:r>
    </w:p>
    <w:p w14:paraId="226C4E98" w14:textId="77777777" w:rsidR="009C0CDF" w:rsidRDefault="009C0CDF" w:rsidP="009C0CDF">
      <w:pPr>
        <w:spacing w:after="0"/>
        <w:jc w:val="both"/>
        <w:rPr>
          <w:rFonts w:ascii="Times New Roman" w:hAnsi="Times New Roman" w:cs="Times New Roman"/>
          <w:lang w:val="lv-LV"/>
        </w:rPr>
      </w:pPr>
    </w:p>
    <w:p w14:paraId="300FE06E" w14:textId="77777777" w:rsidR="009C0CDF" w:rsidRDefault="009C0CDF" w:rsidP="009C0CDF">
      <w:pPr>
        <w:spacing w:after="0"/>
        <w:jc w:val="both"/>
        <w:rPr>
          <w:rFonts w:ascii="Times New Roman" w:hAnsi="Times New Roman" w:cs="Times New Roman"/>
          <w:lang w:val="lv-LV"/>
        </w:rPr>
      </w:pPr>
      <w:r>
        <w:rPr>
          <w:rFonts w:ascii="Times New Roman" w:hAnsi="Times New Roman" w:cs="Times New Roman"/>
          <w:lang w:val="lv-LV"/>
        </w:rPr>
        <w:t>Artūrs Grigorjevs</w:t>
      </w:r>
    </w:p>
    <w:p w14:paraId="6C21B32D" w14:textId="77777777" w:rsidR="009C0CDF" w:rsidRPr="00854FEC" w:rsidRDefault="009C0CDF" w:rsidP="009C0CDF">
      <w:pPr>
        <w:spacing w:after="0"/>
        <w:jc w:val="both"/>
        <w:rPr>
          <w:rFonts w:ascii="Times New Roman" w:hAnsi="Times New Roman" w:cs="Times New Roman"/>
          <w:lang w:val="lv-LV"/>
        </w:rPr>
      </w:pPr>
      <w:r w:rsidRPr="0064131A">
        <w:rPr>
          <w:rFonts w:ascii="Times New Roman" w:hAnsi="Times New Roman" w:cs="Times New Roman"/>
          <w:lang w:val="lv-LV"/>
        </w:rPr>
        <w:t>Latvijas Medicīnas inženie</w:t>
      </w:r>
      <w:r>
        <w:rPr>
          <w:rFonts w:ascii="Times New Roman" w:hAnsi="Times New Roman" w:cs="Times New Roman"/>
          <w:lang w:val="lv-LV"/>
        </w:rPr>
        <w:t>rzinātnes</w:t>
      </w:r>
      <w:r w:rsidRPr="0064131A">
        <w:rPr>
          <w:rFonts w:ascii="Times New Roman" w:hAnsi="Times New Roman" w:cs="Times New Roman"/>
          <w:lang w:val="lv-LV"/>
        </w:rPr>
        <w:t xml:space="preserve"> un fizi</w:t>
      </w:r>
      <w:r>
        <w:rPr>
          <w:rFonts w:ascii="Times New Roman" w:hAnsi="Times New Roman" w:cs="Times New Roman"/>
          <w:lang w:val="lv-LV"/>
        </w:rPr>
        <w:t>kas</w:t>
      </w:r>
      <w:r w:rsidRPr="0064131A">
        <w:rPr>
          <w:rFonts w:ascii="Times New Roman" w:hAnsi="Times New Roman" w:cs="Times New Roman"/>
          <w:lang w:val="lv-LV"/>
        </w:rPr>
        <w:t xml:space="preserve"> biedrība</w:t>
      </w:r>
      <w:r>
        <w:rPr>
          <w:rFonts w:ascii="Times New Roman" w:hAnsi="Times New Roman" w:cs="Times New Roman"/>
          <w:lang w:val="lv-LV"/>
        </w:rPr>
        <w:t>s prezidents</w:t>
      </w:r>
    </w:p>
    <w:p w14:paraId="204046E2" w14:textId="77777777" w:rsidR="009C0CDF" w:rsidRPr="00B5150D" w:rsidRDefault="009C0CDF" w:rsidP="00B5150D">
      <w:pPr>
        <w:rPr>
          <w:rFonts w:ascii="Times New Roman" w:hAnsi="Times New Roman" w:cs="Times New Roman"/>
          <w:lang w:val="lv-LV"/>
        </w:rPr>
      </w:pPr>
    </w:p>
    <w:sectPr w:rsidR="009C0CDF" w:rsidRPr="00B5150D" w:rsidSect="00DA1A1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74EEA"/>
    <w:multiLevelType w:val="multilevel"/>
    <w:tmpl w:val="514AD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0D"/>
    <w:rsid w:val="002176C9"/>
    <w:rsid w:val="00392297"/>
    <w:rsid w:val="00421643"/>
    <w:rsid w:val="004B7E22"/>
    <w:rsid w:val="005824C9"/>
    <w:rsid w:val="00672D2A"/>
    <w:rsid w:val="006B015C"/>
    <w:rsid w:val="00805941"/>
    <w:rsid w:val="008912B4"/>
    <w:rsid w:val="009C0CDF"/>
    <w:rsid w:val="00B5150D"/>
    <w:rsid w:val="00BD083C"/>
    <w:rsid w:val="00DA1A1D"/>
    <w:rsid w:val="00E2031E"/>
    <w:rsid w:val="00ED4E8E"/>
    <w:rsid w:val="00EF34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AFCD"/>
  <w15:chartTrackingRefBased/>
  <w15:docId w15:val="{712154D1-AC26-469C-8DFE-5F79E73E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50D"/>
    <w:pPr>
      <w:spacing w:line="278" w:lineRule="auto"/>
    </w:pPr>
    <w:rPr>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1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944103">
      <w:bodyDiv w:val="1"/>
      <w:marLeft w:val="0"/>
      <w:marRight w:val="0"/>
      <w:marTop w:val="0"/>
      <w:marBottom w:val="0"/>
      <w:divBdr>
        <w:top w:val="none" w:sz="0" w:space="0" w:color="auto"/>
        <w:left w:val="none" w:sz="0" w:space="0" w:color="auto"/>
        <w:bottom w:val="none" w:sz="0" w:space="0" w:color="auto"/>
        <w:right w:val="none" w:sz="0" w:space="0" w:color="auto"/>
      </w:divBdr>
    </w:div>
    <w:div w:id="1384448376">
      <w:bodyDiv w:val="1"/>
      <w:marLeft w:val="0"/>
      <w:marRight w:val="0"/>
      <w:marTop w:val="0"/>
      <w:marBottom w:val="0"/>
      <w:divBdr>
        <w:top w:val="none" w:sz="0" w:space="0" w:color="auto"/>
        <w:left w:val="none" w:sz="0" w:space="0" w:color="auto"/>
        <w:bottom w:val="none" w:sz="0" w:space="0" w:color="auto"/>
        <w:right w:val="none" w:sz="0" w:space="0" w:color="auto"/>
      </w:divBdr>
    </w:div>
    <w:div w:id="205626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6043</Words>
  <Characters>3445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Grigorjevs</dc:creator>
  <cp:keywords/>
  <dc:description/>
  <cp:lastModifiedBy>Arturs Grigorjevs</cp:lastModifiedBy>
  <cp:revision>8</cp:revision>
  <dcterms:created xsi:type="dcterms:W3CDTF">2026-03-13T14:56:00Z</dcterms:created>
  <dcterms:modified xsi:type="dcterms:W3CDTF">2026-03-13T15:45:00Z</dcterms:modified>
</cp:coreProperties>
</file>