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 komponentes “Ekonomikas transformācija un produktivitātes reforma” 5.1. reformu un investīciju virziena “Produktivitātes paaugstināšana caur investīciju apjoma palielināšanu P&amp;A” 5.1.1.r. reformas “Inovāciju pārvaldība un privāto P&amp;A investīciju motivācija” 5.1.1.2.i. investīcijas "Atbalsta instruments inovāciju klasteru attīstībai" 1.kārtas pētniecības projekta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 publisko vai privāto tiesību juridiskā persona (turpmāk – juridiskā persona), vai šo personu apvienība, kurai piešķirts programmas finansējums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noteikumu projekta 2.2. punktā nepieciešams precīzāk definēt, kas ir inansējuma saņēmējs, jo tālāk noteikumu projekta tekstā finansējuma saņēmējs norādīts kā juridiska persona, kas atbilst šo noteikumu 32. punktam. Tekstā tālāk tiek pieminēti gan finansējuma saņēmējs, gan projekta iesniedzējs, kas var tikt sajaukti.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inovācijas klasteris – viedās specializācijas stratēģijas jomas (turpmāk - RIS3) vadības grupa, kas sevī ietver kompetences centru, klasteri, asociācijas, ministrijas pārstāvi un citus nozares dalībnieku pārstāvjus, kas apvienojušies vienā sadarbības platformā;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2.3.punktā lietoto terminu, LTRK norāda, ka punktā minētā vadības grupa nevar būt inovāciju klasteris, jo neatbilst ANM lietotai terminoloģijai par to, kas ir inovāciju klasteris un kas ir konkrētas RIS3 jomas vadības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iesniedzējs - ir Latvijas Republikā reģistrēta juridiska persona, kura iesniedz projekta iesniegumu un atbilst šo noteikumu 29.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projekta 2.9. punktā ietvertā atsauce par to, kam juridiskai personai ir jāatbilst, proti, tiesību normā nepieciešams aizvietot 29. punktu ar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izstrādāt pētniecības projektu vērtēšanas kritēriju piemērošanas metodiku un publicēt to savā tīmekļvietnē. Izstrādā ne vēlāk kā 2 mēnešu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20.7. punkts paredz, ka viens no nozares ministrijas pienākumiem ir izstrādāt pētniecības projektu vērtēšanas kritēriju piemērošanas metodiku un publicēt to savā tīmekaļvietnē. Izstrādā ne vēlāk kā 2 mēnešu laikā pēc šo noteikumu apstiprināšanas. LTRK ieskatā ir konstatējama pretruna ar noteikumu projekta ar 26.2. un 73. punktiem, jo Ekonomikas ministrijas izstrādātajai vērtēšanas kritēriju piemērošanas metodikai jābūt publicētai līdz ar atklātā konkursa izsludināšanu (vēlākais). Pretējā gadījumā nav iespējams ievērot noteikumu projekta 26.2. punktu, kurā minētajai kārtībai, kādā finansējuma saņēmējs izvērtē pētniecības projektu iesniegumus, jābūt balstītai minētajā ministrijas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īstenošanā var iesaistīt tikai tos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piedāvātajai 37. punkta redakcijai, jo piedāvātais nosacījums liegs pieteikt un īstenot pētniecības projektus nozares vadošajiem uzņēmumiem un zinātniskajām institūcijām, jo publiskā finansējuma labai pārvaldībai kompetenču centru (turpmāk - KC) kapitāldaļu turētāji ir gan nozares vadošie komersanti, gan Latvijas lielākie zinātniskie institūti un universitātes, kas spēj nodrošināt finansējuma pārvaldības reputāciju un programmas saturisko ekspertīzi. KC ir izstrādāta Iekšējā kontroles sistēma un pētniecības projektu atlases principi, kas skaidri definē interešu konflikta novēršanas procedūras, tai skaitā, attiecībā uz kapitāldaļu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norādīts FM iebildums, kas balstīts RI auditā Nr. DR/ESIF/2022/1-4. Vēršam uzmanību, ka audita procesa ietvaros RI tika uzrādīti visi dokumenti un sniegti skaidrojumi par to, kā tiek novērsts interešu konflikts, ja pētniecības projektus piesaka KC kapitāldaļu turētājs, un KC nav saņēmis audita ziņojumu, kurā būtu konstatētas neatbilstības interešu konflikta novēršanā vai pētniecības projektu atlases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izteikt noteikumu projekta 37.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tiesības projekta īstenošanā iesaistīt arī sadarbības partnerus, kas nav finansējuma saņēmēja kapitāla daļu 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Investīcijas ietvaros finansējuma saņēmējs noslēguma maksājuma pieprasījumus aģentūrai iesniedz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konstatējama pretruna starp noteikumu projekta 67. punktu, kas paredz, ka investīcijas ietvaros finansējuma saņēmējs noslēguma maksājuma pieprasījumus aģentūrai iesniedz līdz 2026. gada 30. jūnijam, un noteikumu projekta 69.5. punktu, kas paredz, ka pētniecības projekta ietvaros finansējuma saņēmējam ir tiesības pēdējos maksājuma pieprasījumus veikt līdz 2026. gada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69.2.15. izstrādāt pētniecības projektu atlases kritērijus, kas ir savstarpēji saskaņoti starp inovāciju klasteriem, ja nepieciešams, arī ar nozares ministriju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iespējams saprast un ievērot noteikumu projekta 69.2.15. punktu, kas paredz, ka viens no finansējuma saņēmēja pienākumiem ir izstrādāt pētniecības projektu atlases kritērijus, kas ir savstarpēji saskaņoti starp inovāciju klasteriem, ja nepieciešams, arī ar nozares ministriju un aģentūru. Nav saprotama šī norma pēc būtības, jo inovāciju klasteri/kompetences centri tiek atlasīti atklātā konkursā un nav zināmi līdz atlases noslēgumam, līdz ar to nav īstenojama norma par savstarpēju atlases kritēriju saskaņošanu, kuriem jābūt iesniegtiem kopā ar projekta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Maksimāli pieļaujamais Atveseļošanas fonda finansējums viena projekta ietvaros ir 10 000 000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119. punktu, kas paredz, ka maksimāli pieļaujamais Atveseļošanas fonda finansējums viena projekta ietvaros ir 10 000 000 euro, LTRK ieskatā vajag pārbaudīt dalījumu 5.1.punktā noteiktajai summai, lai būtu atbalstīti visi iespējamie projekti, kas nozīmē, ka maksimāli pieļaujamā viena projekta finansējuma summa jāsamazina.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23.01.2023.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23.01.2023.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