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iekļaut anotācijā izziņā sniegto skaidrojumu par noteikumu 22. punkta svītrošanu.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Vindele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29.02.2024. 23.30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29.02.2024. 23.30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